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E134" w14:textId="77777777" w:rsidR="00D41936" w:rsidRPr="009645D6" w:rsidRDefault="00D41936" w:rsidP="001D2709">
      <w:pPr>
        <w:pStyle w:val="Encabezado"/>
        <w:jc w:val="center"/>
        <w:rPr>
          <w:rFonts w:ascii="Times New Roman" w:hAnsi="Times New Roman" w:cs="Times New Roman"/>
          <w:b/>
          <w:bCs/>
          <w:sz w:val="28"/>
          <w:szCs w:val="28"/>
          <w:lang w:val="es-ES"/>
        </w:rPr>
      </w:pPr>
      <w:r w:rsidRPr="009645D6">
        <w:rPr>
          <w:rFonts w:ascii="Times New Roman" w:hAnsi="Times New Roman" w:cs="Times New Roman"/>
          <w:b/>
          <w:bCs/>
          <w:sz w:val="28"/>
          <w:szCs w:val="28"/>
          <w:lang w:val="es-ES"/>
        </w:rPr>
        <w:t>REPÚBLICA DE COLOMBIA</w:t>
      </w:r>
    </w:p>
    <w:p w14:paraId="6FFF2E40" w14:textId="1C046276" w:rsidR="00D41936" w:rsidRPr="009645D6" w:rsidRDefault="001D2709" w:rsidP="001D2709">
      <w:pPr>
        <w:pStyle w:val="Encabezado"/>
        <w:jc w:val="center"/>
        <w:rPr>
          <w:rFonts w:ascii="Times New Roman" w:hAnsi="Times New Roman" w:cs="Times New Roman"/>
          <w:b/>
          <w:bCs/>
          <w:sz w:val="28"/>
          <w:szCs w:val="28"/>
          <w:lang w:val="es-ES"/>
        </w:rPr>
      </w:pPr>
      <w:r>
        <w:rPr>
          <w:rFonts w:ascii="Times New Roman" w:hAnsi="Times New Roman" w:cs="Times New Roman"/>
          <w:b/>
          <w:bCs/>
          <w:noProof/>
          <w:sz w:val="28"/>
          <w:szCs w:val="28"/>
          <w:lang w:val="es-ES"/>
        </w:rPr>
        <w:drawing>
          <wp:inline distT="0" distB="0" distL="0" distR="0" wp14:anchorId="40E92402" wp14:editId="052FF631">
            <wp:extent cx="792480" cy="792480"/>
            <wp:effectExtent l="0" t="0" r="7620" b="7620"/>
            <wp:docPr id="1998832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11A9C8E9" w14:textId="77777777" w:rsidR="00D41936" w:rsidRPr="009645D6" w:rsidRDefault="00D41936" w:rsidP="001D2709">
      <w:pPr>
        <w:pStyle w:val="Encabezado"/>
        <w:jc w:val="center"/>
        <w:rPr>
          <w:rFonts w:ascii="Times New Roman" w:hAnsi="Times New Roman" w:cs="Times New Roman"/>
          <w:b/>
          <w:bCs/>
          <w:sz w:val="28"/>
          <w:szCs w:val="28"/>
          <w:lang w:val="es-ES"/>
        </w:rPr>
      </w:pPr>
      <w:r w:rsidRPr="009645D6">
        <w:rPr>
          <w:rFonts w:ascii="Times New Roman" w:hAnsi="Times New Roman" w:cs="Times New Roman"/>
          <w:b/>
          <w:bCs/>
          <w:sz w:val="28"/>
          <w:szCs w:val="28"/>
          <w:lang w:val="es-ES"/>
        </w:rPr>
        <w:t>CORTE CONSTITUCIONAL</w:t>
      </w:r>
    </w:p>
    <w:p w14:paraId="398D4659" w14:textId="77777777" w:rsidR="00D41936" w:rsidRPr="009645D6" w:rsidRDefault="00D41936" w:rsidP="001D2709">
      <w:pPr>
        <w:pStyle w:val="Encabezado"/>
        <w:jc w:val="center"/>
        <w:rPr>
          <w:rFonts w:ascii="Times New Roman" w:hAnsi="Times New Roman" w:cs="Times New Roman"/>
          <w:b/>
          <w:bCs/>
          <w:sz w:val="28"/>
          <w:szCs w:val="28"/>
          <w:lang w:val="es-ES"/>
        </w:rPr>
      </w:pPr>
      <w:r w:rsidRPr="009645D6">
        <w:rPr>
          <w:rFonts w:ascii="Times New Roman" w:eastAsia="Calibri" w:hAnsi="Times New Roman" w:cs="Times New Roman"/>
          <w:b/>
          <w:bCs/>
          <w:sz w:val="28"/>
          <w:szCs w:val="28"/>
          <w:lang w:eastAsia="es-ES"/>
        </w:rPr>
        <w:t>Sala Octava de Revisión</w:t>
      </w:r>
    </w:p>
    <w:p w14:paraId="58CA8FE4" w14:textId="77777777" w:rsidR="003B43B6" w:rsidRPr="009645D6" w:rsidRDefault="003B43B6" w:rsidP="00A46135">
      <w:pPr>
        <w:spacing w:after="0" w:line="240" w:lineRule="auto"/>
        <w:ind w:right="20"/>
        <w:jc w:val="center"/>
        <w:rPr>
          <w:rFonts w:ascii="Times New Roman" w:eastAsia="Calibri" w:hAnsi="Times New Roman" w:cs="Times New Roman"/>
          <w:b/>
          <w:bCs/>
          <w:sz w:val="28"/>
          <w:szCs w:val="28"/>
          <w:lang w:val="es-ES" w:eastAsia="es-ES"/>
        </w:rPr>
      </w:pPr>
    </w:p>
    <w:p w14:paraId="0D5A8BA2" w14:textId="4B4F2CFB" w:rsidR="00A46135" w:rsidRPr="009645D6" w:rsidRDefault="00A46135" w:rsidP="00A46135">
      <w:pPr>
        <w:spacing w:after="0" w:line="240" w:lineRule="auto"/>
        <w:ind w:right="20"/>
        <w:jc w:val="center"/>
        <w:rPr>
          <w:rFonts w:ascii="Times New Roman" w:eastAsia="Calibri" w:hAnsi="Times New Roman" w:cs="Times New Roman"/>
          <w:b/>
          <w:bCs/>
          <w:sz w:val="28"/>
          <w:szCs w:val="28"/>
          <w:lang w:eastAsia="es-ES"/>
        </w:rPr>
      </w:pPr>
      <w:r w:rsidRPr="009645D6">
        <w:rPr>
          <w:rFonts w:ascii="Times New Roman" w:eastAsia="Calibri" w:hAnsi="Times New Roman" w:cs="Times New Roman"/>
          <w:b/>
          <w:bCs/>
          <w:sz w:val="28"/>
          <w:szCs w:val="28"/>
          <w:lang w:eastAsia="es-ES"/>
        </w:rPr>
        <w:t xml:space="preserve">SENTENCIA </w:t>
      </w:r>
      <w:r w:rsidR="00975F0B" w:rsidRPr="009645D6">
        <w:rPr>
          <w:rFonts w:ascii="Times New Roman" w:eastAsia="Calibri" w:hAnsi="Times New Roman" w:cs="Times New Roman"/>
          <w:b/>
          <w:bCs/>
          <w:sz w:val="28"/>
          <w:szCs w:val="28"/>
          <w:lang w:eastAsia="es-ES"/>
        </w:rPr>
        <w:t>T-</w:t>
      </w:r>
      <w:r w:rsidR="00D827B7">
        <w:rPr>
          <w:rFonts w:ascii="Times New Roman" w:eastAsia="Calibri" w:hAnsi="Times New Roman" w:cs="Times New Roman"/>
          <w:b/>
          <w:bCs/>
          <w:sz w:val="28"/>
          <w:szCs w:val="28"/>
          <w:lang w:eastAsia="es-ES"/>
        </w:rPr>
        <w:t xml:space="preserve"> 047</w:t>
      </w:r>
      <w:r w:rsidR="003B43B6" w:rsidRPr="009645D6">
        <w:rPr>
          <w:rFonts w:ascii="Times New Roman" w:eastAsia="Calibri" w:hAnsi="Times New Roman" w:cs="Times New Roman"/>
          <w:b/>
          <w:bCs/>
          <w:sz w:val="28"/>
          <w:szCs w:val="28"/>
          <w:lang w:eastAsia="es-ES"/>
        </w:rPr>
        <w:t xml:space="preserve"> </w:t>
      </w:r>
      <w:r w:rsidRPr="009645D6">
        <w:rPr>
          <w:rFonts w:ascii="Times New Roman" w:eastAsia="Calibri" w:hAnsi="Times New Roman" w:cs="Times New Roman"/>
          <w:b/>
          <w:bCs/>
          <w:sz w:val="28"/>
          <w:szCs w:val="28"/>
          <w:lang w:eastAsia="es-ES"/>
        </w:rPr>
        <w:t>de 202</w:t>
      </w:r>
      <w:r w:rsidR="00A03947">
        <w:rPr>
          <w:rFonts w:ascii="Times New Roman" w:eastAsia="Calibri" w:hAnsi="Times New Roman" w:cs="Times New Roman"/>
          <w:b/>
          <w:bCs/>
          <w:sz w:val="28"/>
          <w:szCs w:val="28"/>
          <w:lang w:eastAsia="es-ES"/>
        </w:rPr>
        <w:t>5</w:t>
      </w:r>
    </w:p>
    <w:p w14:paraId="65AB72FE" w14:textId="77777777" w:rsidR="00A46135" w:rsidRPr="009645D6" w:rsidRDefault="00A46135" w:rsidP="00A46135">
      <w:pPr>
        <w:spacing w:after="0" w:line="240" w:lineRule="auto"/>
        <w:ind w:right="20"/>
        <w:jc w:val="both"/>
        <w:rPr>
          <w:rFonts w:ascii="Times New Roman" w:eastAsia="Calibri" w:hAnsi="Times New Roman" w:cs="Times New Roman"/>
          <w:bCs/>
          <w:sz w:val="28"/>
          <w:szCs w:val="28"/>
          <w:lang w:eastAsia="es-ES"/>
        </w:rPr>
      </w:pPr>
    </w:p>
    <w:p w14:paraId="7D67781D" w14:textId="6823B197" w:rsidR="00A46135" w:rsidRPr="009645D6" w:rsidRDefault="00A46135" w:rsidP="00A46135">
      <w:pPr>
        <w:spacing w:after="0" w:line="240" w:lineRule="auto"/>
        <w:ind w:left="3686" w:right="20"/>
        <w:jc w:val="both"/>
        <w:rPr>
          <w:rFonts w:ascii="Times New Roman" w:eastAsia="Calibri" w:hAnsi="Times New Roman" w:cs="Times New Roman"/>
          <w:bCs/>
          <w:sz w:val="28"/>
          <w:szCs w:val="28"/>
          <w:lang w:eastAsia="es-ES"/>
        </w:rPr>
      </w:pPr>
      <w:r w:rsidRPr="009645D6">
        <w:rPr>
          <w:rFonts w:ascii="Times New Roman" w:eastAsia="Calibri" w:hAnsi="Times New Roman" w:cs="Times New Roman"/>
          <w:b/>
          <w:bCs/>
          <w:sz w:val="28"/>
          <w:szCs w:val="28"/>
          <w:lang w:eastAsia="es-ES"/>
        </w:rPr>
        <w:t>Referencia:</w:t>
      </w:r>
      <w:r w:rsidRPr="009645D6">
        <w:rPr>
          <w:rFonts w:ascii="Times New Roman" w:eastAsia="Calibri" w:hAnsi="Times New Roman" w:cs="Times New Roman"/>
          <w:bCs/>
          <w:sz w:val="28"/>
          <w:szCs w:val="28"/>
          <w:lang w:eastAsia="es-ES"/>
        </w:rPr>
        <w:t xml:space="preserve"> </w:t>
      </w:r>
      <w:r w:rsidR="009D37E1" w:rsidRPr="009645D6">
        <w:rPr>
          <w:rFonts w:ascii="Times New Roman" w:eastAsia="Calibri" w:hAnsi="Times New Roman" w:cs="Times New Roman"/>
          <w:bCs/>
          <w:sz w:val="28"/>
          <w:szCs w:val="28"/>
          <w:lang w:eastAsia="es-ES"/>
        </w:rPr>
        <w:t>e</w:t>
      </w:r>
      <w:r w:rsidRPr="009645D6">
        <w:rPr>
          <w:rFonts w:ascii="Times New Roman" w:eastAsia="Calibri" w:hAnsi="Times New Roman" w:cs="Times New Roman"/>
          <w:bCs/>
          <w:sz w:val="28"/>
          <w:szCs w:val="28"/>
          <w:lang w:eastAsia="es-ES"/>
        </w:rPr>
        <w:t>xpediente: T-</w:t>
      </w:r>
      <w:r w:rsidR="001401FE" w:rsidRPr="009645D6">
        <w:rPr>
          <w:rFonts w:ascii="Times New Roman" w:eastAsia="Calibri" w:hAnsi="Times New Roman" w:cs="Times New Roman"/>
          <w:bCs/>
          <w:sz w:val="28"/>
          <w:szCs w:val="28"/>
          <w:lang w:eastAsia="es-ES"/>
        </w:rPr>
        <w:t>10.467.213</w:t>
      </w:r>
    </w:p>
    <w:p w14:paraId="0577E008" w14:textId="77777777" w:rsidR="00A46135" w:rsidRPr="009645D6" w:rsidRDefault="00A46135" w:rsidP="00A46135">
      <w:pPr>
        <w:spacing w:after="0" w:line="240" w:lineRule="auto"/>
        <w:ind w:left="3686" w:right="20"/>
        <w:jc w:val="both"/>
        <w:rPr>
          <w:rFonts w:ascii="Times New Roman" w:eastAsia="Calibri" w:hAnsi="Times New Roman" w:cs="Times New Roman"/>
          <w:bCs/>
          <w:sz w:val="28"/>
          <w:szCs w:val="28"/>
          <w:lang w:eastAsia="es-ES"/>
        </w:rPr>
      </w:pPr>
    </w:p>
    <w:p w14:paraId="62DA512B" w14:textId="197D9ED9" w:rsidR="00A46135" w:rsidRPr="009645D6" w:rsidRDefault="00463873" w:rsidP="00A46135">
      <w:pPr>
        <w:shd w:val="clear" w:color="auto" w:fill="FFFFFF"/>
        <w:spacing w:after="0" w:line="240" w:lineRule="auto"/>
        <w:ind w:left="3686" w:right="-232"/>
        <w:jc w:val="both"/>
        <w:textAlignment w:val="baseline"/>
        <w:rPr>
          <w:rFonts w:ascii="Times New Roman" w:eastAsia="Times New Roman" w:hAnsi="Times New Roman" w:cs="Times New Roman"/>
          <w:sz w:val="28"/>
          <w:szCs w:val="28"/>
          <w:lang w:val="es-ES" w:eastAsia="es-ES"/>
        </w:rPr>
      </w:pPr>
      <w:bookmarkStart w:id="0" w:name="_Hlk97037912"/>
      <w:r w:rsidRPr="009645D6">
        <w:rPr>
          <w:rFonts w:ascii="Times New Roman" w:eastAsia="Times New Roman" w:hAnsi="Times New Roman" w:cs="Times New Roman"/>
          <w:b/>
          <w:sz w:val="28"/>
          <w:szCs w:val="28"/>
          <w:bdr w:val="none" w:sz="0" w:space="0" w:color="auto" w:frame="1"/>
          <w:lang w:val="es-ES" w:eastAsia="es-ES"/>
        </w:rPr>
        <w:t>Asunto</w:t>
      </w:r>
      <w:r w:rsidR="00A46135" w:rsidRPr="009645D6">
        <w:rPr>
          <w:rFonts w:ascii="Times New Roman" w:eastAsia="Times New Roman" w:hAnsi="Times New Roman" w:cs="Times New Roman"/>
          <w:b/>
          <w:sz w:val="28"/>
          <w:szCs w:val="28"/>
          <w:bdr w:val="none" w:sz="0" w:space="0" w:color="auto" w:frame="1"/>
          <w:lang w:val="es-ES" w:eastAsia="es-ES"/>
        </w:rPr>
        <w:t xml:space="preserve">: </w:t>
      </w:r>
      <w:bookmarkStart w:id="1" w:name="_Hlk96351966"/>
      <w:r w:rsidRPr="009645D6">
        <w:rPr>
          <w:rFonts w:ascii="Times New Roman" w:eastAsia="Times New Roman" w:hAnsi="Times New Roman" w:cs="Times New Roman"/>
          <w:bCs/>
          <w:sz w:val="28"/>
          <w:szCs w:val="28"/>
          <w:bdr w:val="none" w:sz="0" w:space="0" w:color="auto" w:frame="1"/>
          <w:lang w:val="es-ES" w:eastAsia="es-ES"/>
        </w:rPr>
        <w:t xml:space="preserve">acción de tutela interpuesta por </w:t>
      </w:r>
      <w:r w:rsidR="00A47F14" w:rsidRPr="00AA31F7">
        <w:rPr>
          <w:rFonts w:ascii="Times New Roman" w:eastAsia="Times New Roman" w:hAnsi="Times New Roman" w:cs="Times New Roman"/>
          <w:i/>
          <w:iCs/>
          <w:sz w:val="28"/>
          <w:szCs w:val="28"/>
          <w:lang w:val="es-ES" w:eastAsia="es-ES"/>
        </w:rPr>
        <w:t>Paula</w:t>
      </w:r>
      <w:bookmarkEnd w:id="1"/>
      <w:r w:rsidR="00C67B23" w:rsidRPr="009645D6">
        <w:rPr>
          <w:rFonts w:ascii="Times New Roman" w:eastAsia="Times New Roman" w:hAnsi="Times New Roman" w:cs="Times New Roman"/>
          <w:sz w:val="28"/>
          <w:szCs w:val="28"/>
          <w:lang w:val="es-ES" w:eastAsia="es-ES"/>
        </w:rPr>
        <w:t xml:space="preserve"> en contra de la </w:t>
      </w:r>
      <w:r w:rsidR="007F5113">
        <w:rPr>
          <w:rFonts w:ascii="Times New Roman" w:eastAsia="Times New Roman" w:hAnsi="Times New Roman" w:cs="Times New Roman"/>
          <w:sz w:val="28"/>
          <w:szCs w:val="28"/>
          <w:bdr w:val="none" w:sz="0" w:space="0" w:color="auto" w:frame="1"/>
          <w:lang w:val="es-ES" w:eastAsia="es-ES"/>
        </w:rPr>
        <w:t xml:space="preserve">Universidad </w:t>
      </w:r>
      <w:r w:rsidR="007F5113" w:rsidRPr="00AA31F7">
        <w:rPr>
          <w:rFonts w:ascii="Times New Roman" w:eastAsia="Times New Roman" w:hAnsi="Times New Roman" w:cs="Times New Roman"/>
          <w:i/>
          <w:iCs/>
          <w:sz w:val="28"/>
          <w:szCs w:val="28"/>
          <w:bdr w:val="none" w:sz="0" w:space="0" w:color="auto" w:frame="1"/>
          <w:lang w:val="es-ES" w:eastAsia="es-ES"/>
        </w:rPr>
        <w:t>Regional del Occidente</w:t>
      </w:r>
      <w:r w:rsidR="001401FE" w:rsidRPr="009645D6">
        <w:rPr>
          <w:rFonts w:ascii="Times New Roman" w:eastAsia="Times New Roman" w:hAnsi="Times New Roman" w:cs="Times New Roman"/>
          <w:sz w:val="28"/>
          <w:szCs w:val="28"/>
          <w:lang w:val="es-ES" w:eastAsia="es-ES"/>
        </w:rPr>
        <w:t>.</w:t>
      </w:r>
    </w:p>
    <w:p w14:paraId="6C68DCA6" w14:textId="77777777" w:rsidR="00A46135" w:rsidRPr="009645D6" w:rsidRDefault="00A46135" w:rsidP="00A46135">
      <w:pPr>
        <w:shd w:val="clear" w:color="auto" w:fill="FFFFFF"/>
        <w:spacing w:after="0" w:line="240" w:lineRule="auto"/>
        <w:ind w:left="3686" w:right="-232"/>
        <w:jc w:val="both"/>
        <w:textAlignment w:val="baseline"/>
        <w:rPr>
          <w:rFonts w:ascii="Times New Roman" w:eastAsia="Times New Roman" w:hAnsi="Times New Roman" w:cs="Times New Roman"/>
          <w:b/>
          <w:sz w:val="28"/>
          <w:szCs w:val="28"/>
          <w:lang w:val="es-ES" w:eastAsia="es-ES"/>
        </w:rPr>
      </w:pPr>
    </w:p>
    <w:bookmarkEnd w:id="0"/>
    <w:p w14:paraId="693C5098" w14:textId="2AC8EE1C" w:rsidR="00B2644B" w:rsidRPr="009645D6" w:rsidRDefault="00C67B23" w:rsidP="00A46135">
      <w:pPr>
        <w:shd w:val="clear" w:color="auto" w:fill="FFFFFF" w:themeFill="background1"/>
        <w:spacing w:after="0" w:line="240" w:lineRule="auto"/>
        <w:ind w:left="3686" w:right="-232"/>
        <w:jc w:val="both"/>
        <w:textAlignment w:val="baseline"/>
        <w:rPr>
          <w:rFonts w:ascii="Times New Roman" w:eastAsia="Times New Roman" w:hAnsi="Times New Roman" w:cs="Times New Roman"/>
          <w:bCs/>
          <w:sz w:val="28"/>
          <w:szCs w:val="28"/>
          <w:bdr w:val="none" w:sz="0" w:space="0" w:color="auto" w:frame="1"/>
          <w:lang w:val="es-ES" w:eastAsia="es-ES"/>
        </w:rPr>
      </w:pPr>
      <w:r w:rsidRPr="009645D6">
        <w:rPr>
          <w:rFonts w:ascii="Times New Roman" w:eastAsia="Times New Roman" w:hAnsi="Times New Roman" w:cs="Times New Roman"/>
          <w:b/>
          <w:bCs/>
          <w:sz w:val="28"/>
          <w:szCs w:val="28"/>
          <w:bdr w:val="none" w:sz="0" w:space="0" w:color="auto" w:frame="1"/>
          <w:lang w:val="es-ES" w:eastAsia="es-ES"/>
        </w:rPr>
        <w:t>Tema</w:t>
      </w:r>
      <w:r w:rsidR="00B2644B" w:rsidRPr="009645D6">
        <w:rPr>
          <w:rFonts w:ascii="Times New Roman" w:eastAsia="Times New Roman" w:hAnsi="Times New Roman" w:cs="Times New Roman"/>
          <w:b/>
          <w:sz w:val="28"/>
          <w:szCs w:val="28"/>
          <w:bdr w:val="none" w:sz="0" w:space="0" w:color="auto" w:frame="1"/>
          <w:lang w:val="es-ES" w:eastAsia="es-ES"/>
        </w:rPr>
        <w:t>:</w:t>
      </w:r>
      <w:r w:rsidRPr="009645D6">
        <w:rPr>
          <w:rFonts w:ascii="Times New Roman" w:eastAsia="Times New Roman" w:hAnsi="Times New Roman" w:cs="Times New Roman"/>
          <w:bCs/>
          <w:sz w:val="28"/>
          <w:szCs w:val="28"/>
          <w:bdr w:val="none" w:sz="0" w:space="0" w:color="auto" w:frame="1"/>
          <w:lang w:val="es-ES" w:eastAsia="es-ES"/>
        </w:rPr>
        <w:t xml:space="preserve"> </w:t>
      </w:r>
      <w:r w:rsidR="00EE355A" w:rsidRPr="009645D6">
        <w:rPr>
          <w:rFonts w:ascii="Times New Roman" w:eastAsia="Times New Roman" w:hAnsi="Times New Roman" w:cs="Times New Roman"/>
          <w:bCs/>
          <w:sz w:val="28"/>
          <w:szCs w:val="28"/>
          <w:bdr w:val="none" w:sz="0" w:space="0" w:color="auto" w:frame="1"/>
          <w:lang w:val="es-ES" w:eastAsia="es-ES"/>
        </w:rPr>
        <w:t>barreras injustificadas en el derecho al acceso de justicia</w:t>
      </w:r>
      <w:r w:rsidR="00EE355A" w:rsidRPr="009645D6">
        <w:rPr>
          <w:rFonts w:ascii="Times New Roman" w:eastAsia="Times New Roman" w:hAnsi="Times New Roman" w:cs="Times New Roman"/>
          <w:sz w:val="28"/>
          <w:szCs w:val="28"/>
          <w:bdr w:val="none" w:sz="0" w:space="0" w:color="auto" w:frame="1"/>
          <w:lang w:val="es-ES" w:eastAsia="es-ES"/>
        </w:rPr>
        <w:t xml:space="preserve"> </w:t>
      </w:r>
      <w:r w:rsidR="0A42E6F7" w:rsidRPr="009645D6">
        <w:rPr>
          <w:rFonts w:ascii="Times New Roman" w:eastAsia="Times New Roman" w:hAnsi="Times New Roman" w:cs="Times New Roman"/>
          <w:sz w:val="28"/>
          <w:szCs w:val="28"/>
          <w:bdr w:val="none" w:sz="0" w:space="0" w:color="auto" w:frame="1"/>
          <w:lang w:val="es-ES" w:eastAsia="es-ES"/>
        </w:rPr>
        <w:t>y estabilidad ocupacional reforzada por fuero de salud</w:t>
      </w:r>
    </w:p>
    <w:p w14:paraId="412048CA" w14:textId="77777777" w:rsidR="00A46135" w:rsidRPr="009645D6" w:rsidRDefault="00A46135" w:rsidP="00A46135">
      <w:pPr>
        <w:shd w:val="clear" w:color="auto" w:fill="FFFFFF" w:themeFill="background1"/>
        <w:spacing w:after="0" w:line="240" w:lineRule="auto"/>
        <w:ind w:left="3686" w:right="-232"/>
        <w:jc w:val="both"/>
        <w:textAlignment w:val="baseline"/>
        <w:rPr>
          <w:rFonts w:ascii="Times New Roman" w:eastAsia="Times New Roman" w:hAnsi="Times New Roman" w:cs="Times New Roman"/>
          <w:sz w:val="28"/>
          <w:szCs w:val="28"/>
          <w:bdr w:val="none" w:sz="0" w:space="0" w:color="auto" w:frame="1"/>
          <w:lang w:val="es-ES" w:eastAsia="es-ES"/>
        </w:rPr>
      </w:pPr>
    </w:p>
    <w:p w14:paraId="0D872227" w14:textId="097E0715" w:rsidR="00A46135" w:rsidRPr="009645D6" w:rsidRDefault="00A46135" w:rsidP="00A34DC0">
      <w:pPr>
        <w:spacing w:after="0" w:line="240" w:lineRule="auto"/>
        <w:ind w:left="3686" w:right="20"/>
        <w:jc w:val="both"/>
        <w:rPr>
          <w:rFonts w:ascii="Times New Roman" w:eastAsia="Times New Roman" w:hAnsi="Times New Roman" w:cs="Times New Roman"/>
          <w:bCs/>
          <w:sz w:val="28"/>
          <w:szCs w:val="28"/>
          <w:lang w:eastAsia="es-ES"/>
        </w:rPr>
      </w:pPr>
      <w:r w:rsidRPr="009645D6">
        <w:rPr>
          <w:rFonts w:ascii="Times New Roman" w:eastAsia="Times New Roman" w:hAnsi="Times New Roman" w:cs="Times New Roman"/>
          <w:b/>
          <w:sz w:val="28"/>
          <w:szCs w:val="28"/>
          <w:lang w:eastAsia="es-ES"/>
        </w:rPr>
        <w:t xml:space="preserve">Magistrada </w:t>
      </w:r>
      <w:r w:rsidR="003B43B6" w:rsidRPr="009645D6">
        <w:rPr>
          <w:rFonts w:ascii="Times New Roman" w:eastAsia="Times New Roman" w:hAnsi="Times New Roman" w:cs="Times New Roman"/>
          <w:b/>
          <w:sz w:val="28"/>
          <w:szCs w:val="28"/>
          <w:lang w:eastAsia="es-ES"/>
        </w:rPr>
        <w:t>p</w:t>
      </w:r>
      <w:r w:rsidRPr="009645D6">
        <w:rPr>
          <w:rFonts w:ascii="Times New Roman" w:eastAsia="Times New Roman" w:hAnsi="Times New Roman" w:cs="Times New Roman"/>
          <w:b/>
          <w:sz w:val="28"/>
          <w:szCs w:val="28"/>
          <w:lang w:eastAsia="es-ES"/>
        </w:rPr>
        <w:t xml:space="preserve">onente: </w:t>
      </w:r>
      <w:r w:rsidR="00C67B23" w:rsidRPr="009645D6">
        <w:rPr>
          <w:rFonts w:ascii="Times New Roman" w:eastAsia="Times New Roman" w:hAnsi="Times New Roman" w:cs="Times New Roman"/>
          <w:bCs/>
          <w:sz w:val="28"/>
          <w:szCs w:val="28"/>
          <w:lang w:eastAsia="es-ES"/>
        </w:rPr>
        <w:t>Cristina Pardo Schlesinger</w:t>
      </w:r>
    </w:p>
    <w:p w14:paraId="03E1DD91" w14:textId="77777777" w:rsidR="00A34DC0" w:rsidRPr="009645D6" w:rsidRDefault="00A34DC0" w:rsidP="00A46135">
      <w:pPr>
        <w:spacing w:after="0" w:line="240" w:lineRule="auto"/>
        <w:ind w:right="20"/>
        <w:jc w:val="both"/>
        <w:rPr>
          <w:rFonts w:ascii="Times New Roman" w:eastAsia="Calibri" w:hAnsi="Times New Roman" w:cs="Times New Roman"/>
          <w:sz w:val="28"/>
          <w:szCs w:val="28"/>
          <w:lang w:eastAsia="es-ES"/>
        </w:rPr>
      </w:pPr>
    </w:p>
    <w:p w14:paraId="74024DBD" w14:textId="35EE4799" w:rsidR="00A46135" w:rsidRPr="009645D6" w:rsidRDefault="00A46135" w:rsidP="00A46135">
      <w:pPr>
        <w:spacing w:after="0" w:line="240" w:lineRule="auto"/>
        <w:ind w:right="20"/>
        <w:jc w:val="both"/>
        <w:rPr>
          <w:rFonts w:ascii="Times New Roman" w:eastAsia="Calibri" w:hAnsi="Times New Roman" w:cs="Times New Roman"/>
          <w:sz w:val="28"/>
          <w:szCs w:val="28"/>
          <w:lang w:eastAsia="es-ES"/>
        </w:rPr>
      </w:pPr>
      <w:r w:rsidRPr="009645D6">
        <w:rPr>
          <w:rFonts w:ascii="Times New Roman" w:eastAsia="Calibri" w:hAnsi="Times New Roman" w:cs="Times New Roman"/>
          <w:sz w:val="28"/>
          <w:szCs w:val="28"/>
          <w:lang w:eastAsia="es-ES"/>
        </w:rPr>
        <w:t xml:space="preserve">Bogotá D.C., </w:t>
      </w:r>
      <w:r w:rsidR="00B716CD">
        <w:rPr>
          <w:rFonts w:ascii="Times New Roman" w:eastAsia="Calibri" w:hAnsi="Times New Roman" w:cs="Times New Roman"/>
          <w:sz w:val="28"/>
          <w:szCs w:val="28"/>
          <w:lang w:eastAsia="es-ES"/>
        </w:rPr>
        <w:t>diez</w:t>
      </w:r>
      <w:r w:rsidR="00975F0B" w:rsidRPr="009645D6">
        <w:rPr>
          <w:rFonts w:ascii="Times New Roman" w:eastAsia="Calibri" w:hAnsi="Times New Roman" w:cs="Times New Roman"/>
          <w:sz w:val="28"/>
          <w:szCs w:val="28"/>
          <w:lang w:eastAsia="es-ES"/>
        </w:rPr>
        <w:t xml:space="preserve"> (</w:t>
      </w:r>
      <w:r w:rsidR="00B716CD">
        <w:rPr>
          <w:rFonts w:ascii="Times New Roman" w:eastAsia="Calibri" w:hAnsi="Times New Roman" w:cs="Times New Roman"/>
          <w:sz w:val="28"/>
          <w:szCs w:val="28"/>
          <w:lang w:eastAsia="es-ES"/>
        </w:rPr>
        <w:t>10</w:t>
      </w:r>
      <w:r w:rsidR="00975F0B" w:rsidRPr="009645D6">
        <w:rPr>
          <w:rFonts w:ascii="Times New Roman" w:eastAsia="Calibri" w:hAnsi="Times New Roman" w:cs="Times New Roman"/>
          <w:sz w:val="28"/>
          <w:szCs w:val="28"/>
          <w:lang w:eastAsia="es-ES"/>
        </w:rPr>
        <w:t xml:space="preserve">) de </w:t>
      </w:r>
      <w:r w:rsidR="00B716CD">
        <w:rPr>
          <w:rFonts w:ascii="Times New Roman" w:eastAsia="Calibri" w:hAnsi="Times New Roman" w:cs="Times New Roman"/>
          <w:sz w:val="28"/>
          <w:szCs w:val="28"/>
          <w:lang w:eastAsia="es-ES"/>
        </w:rPr>
        <w:t xml:space="preserve">febrero </w:t>
      </w:r>
      <w:r w:rsidRPr="009645D6">
        <w:rPr>
          <w:rFonts w:ascii="Times New Roman" w:eastAsia="Calibri" w:hAnsi="Times New Roman" w:cs="Times New Roman"/>
          <w:sz w:val="28"/>
          <w:szCs w:val="28"/>
          <w:lang w:eastAsia="es-ES"/>
        </w:rPr>
        <w:t>de dos mil veint</w:t>
      </w:r>
      <w:r w:rsidR="003B43B6" w:rsidRPr="009645D6">
        <w:rPr>
          <w:rFonts w:ascii="Times New Roman" w:eastAsia="Calibri" w:hAnsi="Times New Roman" w:cs="Times New Roman"/>
          <w:sz w:val="28"/>
          <w:szCs w:val="28"/>
          <w:lang w:eastAsia="es-ES"/>
        </w:rPr>
        <w:t>i</w:t>
      </w:r>
      <w:r w:rsidR="00EE2AD4" w:rsidRPr="009645D6">
        <w:rPr>
          <w:rFonts w:ascii="Times New Roman" w:eastAsia="Calibri" w:hAnsi="Times New Roman" w:cs="Times New Roman"/>
          <w:sz w:val="28"/>
          <w:szCs w:val="28"/>
          <w:lang w:eastAsia="es-ES"/>
        </w:rPr>
        <w:t>c</w:t>
      </w:r>
      <w:r w:rsidR="00C67B23" w:rsidRPr="009645D6">
        <w:rPr>
          <w:rFonts w:ascii="Times New Roman" w:eastAsia="Calibri" w:hAnsi="Times New Roman" w:cs="Times New Roman"/>
          <w:sz w:val="28"/>
          <w:szCs w:val="28"/>
          <w:lang w:eastAsia="es-ES"/>
        </w:rPr>
        <w:t>inco</w:t>
      </w:r>
      <w:r w:rsidRPr="009645D6">
        <w:rPr>
          <w:rFonts w:ascii="Times New Roman" w:eastAsia="Calibri" w:hAnsi="Times New Roman" w:cs="Times New Roman"/>
          <w:sz w:val="28"/>
          <w:szCs w:val="28"/>
          <w:lang w:eastAsia="es-ES"/>
        </w:rPr>
        <w:t xml:space="preserve"> (202</w:t>
      </w:r>
      <w:r w:rsidR="00A34DC0" w:rsidRPr="009645D6">
        <w:rPr>
          <w:rFonts w:ascii="Times New Roman" w:eastAsia="Calibri" w:hAnsi="Times New Roman" w:cs="Times New Roman"/>
          <w:sz w:val="28"/>
          <w:szCs w:val="28"/>
          <w:lang w:eastAsia="es-ES"/>
        </w:rPr>
        <w:t>5</w:t>
      </w:r>
      <w:r w:rsidRPr="009645D6">
        <w:rPr>
          <w:rFonts w:ascii="Times New Roman" w:eastAsia="Calibri" w:hAnsi="Times New Roman" w:cs="Times New Roman"/>
          <w:sz w:val="28"/>
          <w:szCs w:val="28"/>
          <w:lang w:eastAsia="es-ES"/>
        </w:rPr>
        <w:t xml:space="preserve">). </w:t>
      </w:r>
    </w:p>
    <w:p w14:paraId="176D3DDB" w14:textId="4878A239" w:rsidR="00A46135" w:rsidRPr="009645D6" w:rsidRDefault="00A46135" w:rsidP="00A46135">
      <w:pPr>
        <w:spacing w:after="0" w:line="240" w:lineRule="auto"/>
        <w:ind w:right="20"/>
        <w:jc w:val="both"/>
        <w:rPr>
          <w:rFonts w:ascii="Times New Roman" w:eastAsia="Calibri" w:hAnsi="Times New Roman" w:cs="Times New Roman"/>
          <w:sz w:val="28"/>
          <w:szCs w:val="28"/>
          <w:lang w:eastAsia="es-ES"/>
        </w:rPr>
      </w:pPr>
    </w:p>
    <w:p w14:paraId="56F433FC" w14:textId="2AEA57D0" w:rsidR="003E5AFF" w:rsidRPr="009645D6" w:rsidRDefault="003E5AFF" w:rsidP="00A46135">
      <w:pPr>
        <w:spacing w:after="0" w:line="240" w:lineRule="auto"/>
        <w:ind w:right="20"/>
        <w:jc w:val="both"/>
        <w:rPr>
          <w:rFonts w:ascii="Times New Roman" w:eastAsia="Calibri" w:hAnsi="Times New Roman" w:cs="Times New Roman"/>
          <w:sz w:val="28"/>
          <w:szCs w:val="28"/>
          <w:lang w:eastAsia="es-ES"/>
        </w:rPr>
      </w:pPr>
      <w:r w:rsidRPr="009645D6">
        <w:rPr>
          <w:rFonts w:ascii="Times New Roman" w:eastAsia="Calibri" w:hAnsi="Times New Roman" w:cs="Times New Roman"/>
          <w:sz w:val="28"/>
          <w:szCs w:val="28"/>
          <w:lang w:eastAsia="es-ES"/>
        </w:rPr>
        <w:t xml:space="preserve">La Sala </w:t>
      </w:r>
      <w:r w:rsidR="003B43B6" w:rsidRPr="009645D6">
        <w:rPr>
          <w:rFonts w:ascii="Times New Roman" w:eastAsia="Calibri" w:hAnsi="Times New Roman" w:cs="Times New Roman"/>
          <w:sz w:val="28"/>
          <w:szCs w:val="28"/>
          <w:lang w:eastAsia="es-ES"/>
        </w:rPr>
        <w:t>Octava</w:t>
      </w:r>
      <w:r w:rsidRPr="009645D6">
        <w:rPr>
          <w:rFonts w:ascii="Times New Roman" w:eastAsia="Calibri" w:hAnsi="Times New Roman" w:cs="Times New Roman"/>
          <w:sz w:val="28"/>
          <w:szCs w:val="28"/>
          <w:lang w:eastAsia="es-ES"/>
        </w:rPr>
        <w:t xml:space="preserve"> de Revisión de Tutelas de la Corte Constitucional, integrada por </w:t>
      </w:r>
      <w:r w:rsidR="003B43B6" w:rsidRPr="009645D6">
        <w:rPr>
          <w:rFonts w:ascii="Times New Roman" w:eastAsia="Calibri" w:hAnsi="Times New Roman" w:cs="Times New Roman"/>
          <w:sz w:val="28"/>
          <w:szCs w:val="28"/>
          <w:lang w:eastAsia="es-ES"/>
        </w:rPr>
        <w:t>el magistrado</w:t>
      </w:r>
      <w:r w:rsidRPr="009645D6">
        <w:rPr>
          <w:rFonts w:ascii="Times New Roman" w:eastAsia="Calibri" w:hAnsi="Times New Roman" w:cs="Times New Roman"/>
          <w:sz w:val="28"/>
          <w:szCs w:val="28"/>
          <w:lang w:eastAsia="es-ES"/>
        </w:rPr>
        <w:t xml:space="preserve"> José Fernando Reyes Cuartas</w:t>
      </w:r>
      <w:r w:rsidR="003B43B6" w:rsidRPr="009645D6">
        <w:rPr>
          <w:rFonts w:ascii="Times New Roman" w:eastAsia="Calibri" w:hAnsi="Times New Roman" w:cs="Times New Roman"/>
          <w:sz w:val="28"/>
          <w:szCs w:val="28"/>
          <w:lang w:eastAsia="es-ES"/>
        </w:rPr>
        <w:t xml:space="preserve"> y las magistradas </w:t>
      </w:r>
      <w:r w:rsidRPr="009645D6">
        <w:rPr>
          <w:rFonts w:ascii="Times New Roman" w:eastAsia="Calibri" w:hAnsi="Times New Roman" w:cs="Times New Roman"/>
          <w:sz w:val="28"/>
          <w:szCs w:val="28"/>
          <w:lang w:eastAsia="es-ES"/>
        </w:rPr>
        <w:t xml:space="preserve">Natalia Ángel Cabo y Cristina Pardo Schlesinger, quien la preside, </w:t>
      </w:r>
      <w:r w:rsidR="005A599E" w:rsidRPr="009645D6">
        <w:rPr>
          <w:rFonts w:ascii="Times New Roman" w:eastAsia="Calibri" w:hAnsi="Times New Roman" w:cs="Times New Roman"/>
          <w:sz w:val="28"/>
          <w:szCs w:val="28"/>
          <w:lang w:eastAsia="es-ES"/>
        </w:rPr>
        <w:t xml:space="preserve">en ejercicio de sus competencias constitucionales y legales, </w:t>
      </w:r>
      <w:r w:rsidR="00824A85" w:rsidRPr="009645D6">
        <w:rPr>
          <w:rFonts w:ascii="Times New Roman" w:eastAsia="Calibri" w:hAnsi="Times New Roman" w:cs="Times New Roman"/>
          <w:sz w:val="28"/>
          <w:szCs w:val="28"/>
          <w:lang w:eastAsia="es-ES"/>
        </w:rPr>
        <w:t>dicta</w:t>
      </w:r>
      <w:r w:rsidR="005A599E" w:rsidRPr="009645D6">
        <w:rPr>
          <w:rFonts w:ascii="Times New Roman" w:eastAsia="Calibri" w:hAnsi="Times New Roman" w:cs="Times New Roman"/>
          <w:sz w:val="28"/>
          <w:szCs w:val="28"/>
          <w:lang w:eastAsia="es-ES"/>
        </w:rPr>
        <w:t xml:space="preserve"> la siguiente:</w:t>
      </w:r>
    </w:p>
    <w:p w14:paraId="491AECD7" w14:textId="77777777" w:rsidR="00A46135" w:rsidRPr="009645D6" w:rsidRDefault="00A46135" w:rsidP="00A46135">
      <w:pPr>
        <w:spacing w:after="0" w:line="240" w:lineRule="auto"/>
        <w:ind w:right="20"/>
        <w:jc w:val="both"/>
        <w:rPr>
          <w:rFonts w:ascii="Times New Roman" w:eastAsia="Calibri" w:hAnsi="Times New Roman" w:cs="Times New Roman"/>
          <w:sz w:val="28"/>
          <w:szCs w:val="28"/>
          <w:lang w:eastAsia="es-ES"/>
        </w:rPr>
      </w:pPr>
    </w:p>
    <w:p w14:paraId="28FCC900" w14:textId="7C9EDC1D" w:rsidR="00A46135" w:rsidRPr="009645D6" w:rsidRDefault="00A46135" w:rsidP="00A46135">
      <w:pPr>
        <w:spacing w:after="0" w:line="240" w:lineRule="auto"/>
        <w:ind w:right="20"/>
        <w:jc w:val="center"/>
        <w:rPr>
          <w:rFonts w:ascii="Times New Roman" w:eastAsia="Calibri" w:hAnsi="Times New Roman" w:cs="Times New Roman"/>
          <w:b/>
          <w:sz w:val="28"/>
          <w:szCs w:val="28"/>
          <w:lang w:eastAsia="es-ES"/>
        </w:rPr>
      </w:pPr>
      <w:r w:rsidRPr="009645D6">
        <w:rPr>
          <w:rFonts w:ascii="Times New Roman" w:eastAsia="Calibri" w:hAnsi="Times New Roman" w:cs="Times New Roman"/>
          <w:b/>
          <w:sz w:val="28"/>
          <w:szCs w:val="28"/>
          <w:lang w:eastAsia="es-ES"/>
        </w:rPr>
        <w:t>SENTENCIA</w:t>
      </w:r>
    </w:p>
    <w:p w14:paraId="6CD01CA3" w14:textId="77777777" w:rsidR="00C30155" w:rsidRPr="009645D6" w:rsidRDefault="00C30155" w:rsidP="00C30155">
      <w:pPr>
        <w:pStyle w:val="CorteConstitucional"/>
        <w:spacing w:after="0"/>
      </w:pPr>
    </w:p>
    <w:p w14:paraId="5868827E" w14:textId="210F8E3A" w:rsidR="00C30155" w:rsidRPr="009645D6" w:rsidRDefault="00C30155" w:rsidP="00C30155">
      <w:pPr>
        <w:pStyle w:val="CorteConstitucional"/>
        <w:spacing w:after="0"/>
        <w:rPr>
          <w:b/>
          <w:bCs/>
        </w:rPr>
      </w:pPr>
      <w:r w:rsidRPr="009645D6">
        <w:rPr>
          <w:b/>
          <w:bCs/>
        </w:rPr>
        <w:t>Aclaración preliminar</w:t>
      </w:r>
    </w:p>
    <w:p w14:paraId="1D1F415F" w14:textId="77777777" w:rsidR="00C30155" w:rsidRPr="009645D6" w:rsidRDefault="00C30155" w:rsidP="00C30155">
      <w:pPr>
        <w:pStyle w:val="CorteConstitucional"/>
        <w:spacing w:after="0"/>
      </w:pPr>
    </w:p>
    <w:p w14:paraId="3C630B58" w14:textId="194C9176" w:rsidR="00C30155" w:rsidRPr="009645D6" w:rsidRDefault="000D2058" w:rsidP="00C30155">
      <w:pPr>
        <w:pStyle w:val="CorteConstitucional"/>
        <w:spacing w:after="0"/>
      </w:pPr>
      <w:r w:rsidRPr="009645D6">
        <w:t>De acuerdo con lo dispuesto en las Leyes 1712 de 2014, 1581 de 2012 y 1437 de 2011, el Reglamento de la Corte Constitucional</w:t>
      </w:r>
      <w:r w:rsidR="007C3746" w:rsidRPr="009645D6">
        <w:rPr>
          <w:rStyle w:val="Refdenotaalpie"/>
        </w:rPr>
        <w:footnoteReference w:id="2"/>
      </w:r>
      <w:r w:rsidRPr="009645D6">
        <w:t xml:space="preserve"> y la Circular Interna 10 de 2022</w:t>
      </w:r>
      <w:r w:rsidR="007C3746" w:rsidRPr="009645D6">
        <w:t>,</w:t>
      </w:r>
      <w:r w:rsidR="00C30155" w:rsidRPr="009645D6">
        <w:t xml:space="preserve"> y debido a que </w:t>
      </w:r>
      <w:r w:rsidR="00B05F07" w:rsidRPr="009645D6">
        <w:t>la</w:t>
      </w:r>
      <w:r w:rsidR="00C30155" w:rsidRPr="009645D6">
        <w:t xml:space="preserve"> presente </w:t>
      </w:r>
      <w:r w:rsidR="00B05F07" w:rsidRPr="009645D6">
        <w:t xml:space="preserve">acción de tutela </w:t>
      </w:r>
      <w:r w:rsidR="00C30155" w:rsidRPr="009645D6">
        <w:t xml:space="preserve">involucra </w:t>
      </w:r>
      <w:r w:rsidR="00BC1325" w:rsidRPr="009645D6">
        <w:t xml:space="preserve">la historia </w:t>
      </w:r>
      <w:r w:rsidR="00076DC0" w:rsidRPr="009645D6">
        <w:t>clínica</w:t>
      </w:r>
      <w:r w:rsidR="00165AF0" w:rsidRPr="009645D6">
        <w:t xml:space="preserve"> de la accionante</w:t>
      </w:r>
      <w:r w:rsidR="00C30155" w:rsidRPr="009645D6">
        <w:t xml:space="preserve">, la Sala advierte que, como medida de protección </w:t>
      </w:r>
      <w:r w:rsidR="00B05F07" w:rsidRPr="009645D6">
        <w:t>a</w:t>
      </w:r>
      <w:r w:rsidR="00C30155" w:rsidRPr="009645D6">
        <w:t xml:space="preserve"> su intimidad, es necesario ordenar que se suprima de esta providencia y de su futura publicación</w:t>
      </w:r>
      <w:r w:rsidR="0073453A" w:rsidRPr="009645D6">
        <w:t xml:space="preserve"> </w:t>
      </w:r>
      <w:r w:rsidR="00165AF0" w:rsidRPr="009645D6">
        <w:t>su nombre</w:t>
      </w:r>
      <w:r w:rsidR="00C30155" w:rsidRPr="009645D6">
        <w:t xml:space="preserve">. En consecuencia, la Sala emitirá dos copias de esta </w:t>
      </w:r>
      <w:r w:rsidR="00F12402" w:rsidRPr="009645D6">
        <w:t>s</w:t>
      </w:r>
      <w:r w:rsidR="00272D29" w:rsidRPr="009645D6">
        <w:t>entencia</w:t>
      </w:r>
      <w:r w:rsidR="00C30155" w:rsidRPr="009645D6">
        <w:t xml:space="preserve">, con la diferencia de que, en aquella que se publique, se utilizará </w:t>
      </w:r>
      <w:r w:rsidR="00357726" w:rsidRPr="009645D6">
        <w:t xml:space="preserve">un </w:t>
      </w:r>
      <w:r w:rsidR="00CD6777" w:rsidRPr="009645D6">
        <w:t>nombre ficticio</w:t>
      </w:r>
      <w:r w:rsidR="00DB55FE" w:rsidRPr="009645D6">
        <w:t xml:space="preserve"> que aparecerá en letra cursiva</w:t>
      </w:r>
      <w:r w:rsidR="00F1693B" w:rsidRPr="009645D6">
        <w:t>.</w:t>
      </w:r>
    </w:p>
    <w:p w14:paraId="0E11D9EB" w14:textId="77777777" w:rsidR="00FA7CF6" w:rsidRPr="009645D6" w:rsidRDefault="00FA7CF6" w:rsidP="00FA7CF6">
      <w:pPr>
        <w:pStyle w:val="CorteConstitucional"/>
        <w:spacing w:after="0"/>
      </w:pPr>
    </w:p>
    <w:p w14:paraId="7D9CE541" w14:textId="17AFCCE7" w:rsidR="00CB3CCD" w:rsidRPr="009645D6" w:rsidRDefault="00EA413D" w:rsidP="0075761A">
      <w:pPr>
        <w:pStyle w:val="CorteConstitucional"/>
        <w:spacing w:after="0"/>
      </w:pPr>
      <w:r w:rsidRPr="009645D6">
        <w:t>Esta sentencia se emite d</w:t>
      </w:r>
      <w:r w:rsidR="00C81BC8" w:rsidRPr="009645D6">
        <w:t xml:space="preserve">entro del trámite de revisión del </w:t>
      </w:r>
      <w:r w:rsidR="00004C2D" w:rsidRPr="009645D6">
        <w:t>f</w:t>
      </w:r>
      <w:r w:rsidR="00C81BC8" w:rsidRPr="009645D6">
        <w:t>allo de</w:t>
      </w:r>
      <w:r w:rsidR="000717CC" w:rsidRPr="009645D6">
        <w:t xml:space="preserve"> única instancia</w:t>
      </w:r>
      <w:r w:rsidR="00C81BC8" w:rsidRPr="009645D6">
        <w:t>, proferido</w:t>
      </w:r>
      <w:r w:rsidR="00B05F07" w:rsidRPr="009645D6">
        <w:t xml:space="preserve"> por el </w:t>
      </w:r>
      <w:r w:rsidR="00A3219B" w:rsidRPr="009645D6">
        <w:rPr>
          <w:rFonts w:cs="Times New Roman"/>
        </w:rPr>
        <w:t xml:space="preserve">Juzgado </w:t>
      </w:r>
      <w:r w:rsidR="009B4AC2" w:rsidRPr="009645D6">
        <w:rPr>
          <w:rFonts w:cs="Times New Roman"/>
        </w:rPr>
        <w:t>0</w:t>
      </w:r>
      <w:r w:rsidR="00A3219B" w:rsidRPr="009645D6">
        <w:rPr>
          <w:rFonts w:cs="Times New Roman"/>
        </w:rPr>
        <w:t>74 de Pequeñas Causas y Competencia Múltiple de Bogotá</w:t>
      </w:r>
      <w:r w:rsidR="00A3219B" w:rsidRPr="009645D6">
        <w:t xml:space="preserve"> </w:t>
      </w:r>
      <w:r w:rsidR="004164F0" w:rsidRPr="009645D6">
        <w:t>que</w:t>
      </w:r>
      <w:r w:rsidR="00EA02CA" w:rsidRPr="009645D6">
        <w:t xml:space="preserve"> </w:t>
      </w:r>
      <w:r w:rsidR="007D6D75" w:rsidRPr="009645D6">
        <w:t>negó</w:t>
      </w:r>
      <w:r w:rsidR="00E85B69" w:rsidRPr="009645D6">
        <w:t xml:space="preserve"> la acción de tutela interpuesta por </w:t>
      </w:r>
      <w:r w:rsidR="00A47F14">
        <w:rPr>
          <w:rFonts w:eastAsia="Times New Roman" w:cs="Times New Roman"/>
          <w:szCs w:val="28"/>
          <w:lang w:val="es-ES" w:eastAsia="es-ES"/>
        </w:rPr>
        <w:t>Paula</w:t>
      </w:r>
      <w:r w:rsidR="00846924" w:rsidRPr="009645D6">
        <w:rPr>
          <w:rFonts w:eastAsia="Times New Roman" w:cs="Times New Roman"/>
          <w:szCs w:val="28"/>
          <w:lang w:val="es-ES" w:eastAsia="es-ES"/>
        </w:rPr>
        <w:t xml:space="preserve"> </w:t>
      </w:r>
      <w:r w:rsidR="00FF3A22" w:rsidRPr="009645D6">
        <w:rPr>
          <w:rFonts w:eastAsia="Times New Roman" w:cs="Times New Roman"/>
          <w:szCs w:val="28"/>
          <w:lang w:val="es-ES" w:eastAsia="es-ES"/>
        </w:rPr>
        <w:t>actuando en nombre propio</w:t>
      </w:r>
      <w:r w:rsidR="008004EF" w:rsidRPr="009645D6">
        <w:rPr>
          <w:rFonts w:eastAsia="Times New Roman" w:cs="Times New Roman"/>
          <w:szCs w:val="28"/>
          <w:lang w:val="es-ES" w:eastAsia="es-ES"/>
        </w:rPr>
        <w:t xml:space="preserve"> en contra de la </w:t>
      </w:r>
      <w:r w:rsidR="007F5113">
        <w:rPr>
          <w:rFonts w:eastAsia="Times New Roman" w:cs="Times New Roman"/>
          <w:szCs w:val="28"/>
          <w:bdr w:val="none" w:sz="0" w:space="0" w:color="auto" w:frame="1"/>
          <w:lang w:val="es-ES" w:eastAsia="es-ES"/>
        </w:rPr>
        <w:t>Universidad Regional del Occidente</w:t>
      </w:r>
      <w:r w:rsidR="00B05F07" w:rsidRPr="009645D6">
        <w:t>.</w:t>
      </w:r>
    </w:p>
    <w:p w14:paraId="28E17EE7" w14:textId="77777777" w:rsidR="0075761A" w:rsidRPr="009645D6" w:rsidRDefault="0075761A" w:rsidP="0075761A">
      <w:pPr>
        <w:pStyle w:val="CorteConstitucional"/>
        <w:spacing w:after="0"/>
      </w:pPr>
    </w:p>
    <w:p w14:paraId="1CEEA5AC" w14:textId="38579FE2" w:rsidR="00AF7530" w:rsidRPr="009645D6" w:rsidRDefault="004B52C0" w:rsidP="004B52C0">
      <w:pPr>
        <w:pStyle w:val="CorteConstitucional"/>
        <w:spacing w:after="0"/>
        <w:rPr>
          <w:b/>
          <w:bCs/>
        </w:rPr>
      </w:pPr>
      <w:r w:rsidRPr="009645D6">
        <w:rPr>
          <w:b/>
          <w:bCs/>
        </w:rPr>
        <w:t>Síntesis de la decisión</w:t>
      </w:r>
      <w:r w:rsidR="00950D75" w:rsidRPr="009645D6">
        <w:rPr>
          <w:b/>
          <w:bCs/>
        </w:rPr>
        <w:t xml:space="preserve"> </w:t>
      </w:r>
    </w:p>
    <w:p w14:paraId="66C30407" w14:textId="77777777" w:rsidR="00AF7530" w:rsidRPr="009645D6" w:rsidRDefault="00AF7530" w:rsidP="00AF7530">
      <w:pPr>
        <w:pStyle w:val="CorteConstitucional"/>
        <w:spacing w:after="0"/>
      </w:pPr>
    </w:p>
    <w:p w14:paraId="03E2FDEE" w14:textId="66FD8C00" w:rsidR="00B94FDC" w:rsidRPr="009645D6" w:rsidRDefault="0008283C" w:rsidP="00AF7530">
      <w:pPr>
        <w:pStyle w:val="CorteConstitucional"/>
        <w:spacing w:after="0"/>
      </w:pPr>
      <w:r w:rsidRPr="009645D6">
        <w:lastRenderedPageBreak/>
        <w:t>L</w:t>
      </w:r>
      <w:r w:rsidR="009C6A28" w:rsidRPr="009645D6">
        <w:t xml:space="preserve">a señora </w:t>
      </w:r>
      <w:r w:rsidR="00AA31F7" w:rsidRPr="00AA31F7">
        <w:rPr>
          <w:i/>
          <w:iCs/>
        </w:rPr>
        <w:t>Paula</w:t>
      </w:r>
      <w:r w:rsidRPr="009645D6">
        <w:t xml:space="preserve"> interpuso una acción de tutela </w:t>
      </w:r>
      <w:r w:rsidRPr="009645D6">
        <w:rPr>
          <w:lang w:val="es-ES"/>
        </w:rPr>
        <w:t xml:space="preserve">en contra de la </w:t>
      </w:r>
      <w:r w:rsidR="007F5113">
        <w:rPr>
          <w:lang w:val="es-ES"/>
        </w:rPr>
        <w:t xml:space="preserve">Universidad </w:t>
      </w:r>
      <w:r w:rsidR="007F5113" w:rsidRPr="00AA31F7">
        <w:rPr>
          <w:i/>
          <w:iCs/>
          <w:lang w:val="es-ES"/>
        </w:rPr>
        <w:t>Regional del Occidente</w:t>
      </w:r>
      <w:r w:rsidRPr="009645D6">
        <w:rPr>
          <w:lang w:val="es-ES"/>
        </w:rPr>
        <w:t xml:space="preserve">. A juicio de la accionante, la demandada vulneró sus derechos, luego de que no le renovara su contrato de prestación de servicios a pesar de </w:t>
      </w:r>
      <w:r w:rsidR="00977856" w:rsidRPr="009645D6">
        <w:rPr>
          <w:lang w:val="es-ES"/>
        </w:rPr>
        <w:t>tener un diagnóstico de cáncer desde el 2020</w:t>
      </w:r>
      <w:r w:rsidRPr="009645D6">
        <w:t xml:space="preserve">. Además, alegó que de marzo de 2021 a diciembre de 2023 se le negó la posibilidad de demandar </w:t>
      </w:r>
      <w:r w:rsidR="005574BB" w:rsidRPr="009645D6">
        <w:t>debido a la política de daño antijurídico de la institución educativa</w:t>
      </w:r>
      <w:r w:rsidR="00980749" w:rsidRPr="009645D6">
        <w:t xml:space="preserve"> que </w:t>
      </w:r>
      <w:r w:rsidR="000427D6" w:rsidRPr="009645D6">
        <w:t>recomendaba no contratar al personal que tuviera un proceso litigioso en contra de ella</w:t>
      </w:r>
      <w:r w:rsidRPr="009645D6">
        <w:t>. Por esto, solicitó su reintegro, el pago de indemnización por despido discriminatorio</w:t>
      </w:r>
      <w:r w:rsidR="0043025B" w:rsidRPr="009645D6">
        <w:t>, el pago de los honorarios dejados de percibir</w:t>
      </w:r>
      <w:r w:rsidRPr="009645D6">
        <w:t xml:space="preserve"> y la </w:t>
      </w:r>
      <w:r w:rsidR="00A44EA5" w:rsidRPr="009645D6">
        <w:t xml:space="preserve">compulsa de copias </w:t>
      </w:r>
      <w:r w:rsidR="00B201A0" w:rsidRPr="009645D6">
        <w:t xml:space="preserve">a la </w:t>
      </w:r>
      <w:proofErr w:type="gramStart"/>
      <w:r w:rsidR="00CA2256" w:rsidRPr="009645D6">
        <w:t>F</w:t>
      </w:r>
      <w:r w:rsidR="003835FC" w:rsidRPr="009645D6">
        <w:t xml:space="preserve">iscalía </w:t>
      </w:r>
      <w:r w:rsidR="00CA2256" w:rsidRPr="009645D6">
        <w:t>G</w:t>
      </w:r>
      <w:r w:rsidR="003835FC" w:rsidRPr="009645D6">
        <w:t>eneral</w:t>
      </w:r>
      <w:proofErr w:type="gramEnd"/>
      <w:r w:rsidR="003835FC" w:rsidRPr="009645D6">
        <w:t xml:space="preserve"> de la Nación y la </w:t>
      </w:r>
      <w:r w:rsidR="00CA2256" w:rsidRPr="009645D6">
        <w:t>P</w:t>
      </w:r>
      <w:r w:rsidR="001B2863" w:rsidRPr="009645D6">
        <w:t xml:space="preserve">rocuraduría </w:t>
      </w:r>
      <w:r w:rsidR="00CA2256" w:rsidRPr="009645D6">
        <w:t>G</w:t>
      </w:r>
      <w:r w:rsidR="001B2863" w:rsidRPr="009645D6">
        <w:t>eneral de la Nación</w:t>
      </w:r>
      <w:r w:rsidRPr="009645D6">
        <w:t>.</w:t>
      </w:r>
    </w:p>
    <w:p w14:paraId="46E30A50" w14:textId="77777777" w:rsidR="0008283C" w:rsidRPr="009645D6" w:rsidRDefault="0008283C" w:rsidP="00AF7530">
      <w:pPr>
        <w:pStyle w:val="CorteConstitucional"/>
        <w:spacing w:after="0"/>
      </w:pPr>
    </w:p>
    <w:p w14:paraId="1EA5626F" w14:textId="3CD596C7" w:rsidR="0008283C" w:rsidRPr="009645D6" w:rsidRDefault="0008283C" w:rsidP="00AF7530">
      <w:pPr>
        <w:pStyle w:val="CorteConstitucional"/>
        <w:spacing w:after="0"/>
        <w:rPr>
          <w:lang w:val="es-ES"/>
        </w:rPr>
      </w:pPr>
      <w:r w:rsidRPr="009645D6">
        <w:t xml:space="preserve">La Sala Octava de Revisión </w:t>
      </w:r>
      <w:r w:rsidR="006A7EAC" w:rsidRPr="009645D6">
        <w:t xml:space="preserve">reiteró la jurisprudencia sobre </w:t>
      </w:r>
      <w:r w:rsidR="00C26BB8" w:rsidRPr="009645D6">
        <w:t>(i) el derecho al acceso a la administración de justicia y el debido proceso y sus limitaciones constitucionales y (</w:t>
      </w:r>
      <w:proofErr w:type="spellStart"/>
      <w:r w:rsidR="00C26BB8" w:rsidRPr="009645D6">
        <w:t>ii</w:t>
      </w:r>
      <w:proofErr w:type="spellEnd"/>
      <w:r w:rsidR="00C26BB8" w:rsidRPr="009645D6">
        <w:t>) el derecho a la estabilidad ocupacional reforzada de personas en estado de debilidad manifiesta por razones de salud.</w:t>
      </w:r>
      <w:r w:rsidR="00675540" w:rsidRPr="009645D6">
        <w:t xml:space="preserve"> Para el caso concreto, </w:t>
      </w:r>
      <w:r w:rsidR="00AD193B" w:rsidRPr="009645D6">
        <w:t xml:space="preserve">primero, </w:t>
      </w:r>
      <w:r w:rsidR="00675540" w:rsidRPr="009645D6">
        <w:t xml:space="preserve">la Corte determinó que </w:t>
      </w:r>
      <w:r w:rsidR="00675540" w:rsidRPr="009645D6">
        <w:rPr>
          <w:lang w:val="es-ES"/>
        </w:rPr>
        <w:t xml:space="preserve">la </w:t>
      </w:r>
      <w:r w:rsidR="007F5113">
        <w:rPr>
          <w:lang w:val="es-ES"/>
        </w:rPr>
        <w:t>Universidad Regional del Occidente</w:t>
      </w:r>
      <w:r w:rsidR="003F5D5A" w:rsidRPr="009645D6">
        <w:rPr>
          <w:lang w:val="es-ES"/>
        </w:rPr>
        <w:t xml:space="preserve"> vulneró </w:t>
      </w:r>
      <w:r w:rsidR="000101AE" w:rsidRPr="009645D6">
        <w:rPr>
          <w:lang w:val="es-ES"/>
        </w:rPr>
        <w:t xml:space="preserve">los derechos </w:t>
      </w:r>
      <w:r w:rsidR="00AD193B" w:rsidRPr="009645D6">
        <w:rPr>
          <w:lang w:val="es-ES"/>
        </w:rPr>
        <w:t xml:space="preserve">al acceso a la administración de justicia y al debido proceso </w:t>
      </w:r>
      <w:r w:rsidR="000101AE" w:rsidRPr="009645D6">
        <w:rPr>
          <w:lang w:val="es-ES"/>
        </w:rPr>
        <w:t>de la accionante</w:t>
      </w:r>
      <w:r w:rsidR="00E47CCB" w:rsidRPr="009645D6">
        <w:rPr>
          <w:lang w:val="es-ES"/>
        </w:rPr>
        <w:t xml:space="preserve">, </w:t>
      </w:r>
      <w:r w:rsidR="007A35ED" w:rsidRPr="009645D6">
        <w:rPr>
          <w:lang w:val="es-ES"/>
        </w:rPr>
        <w:t xml:space="preserve">ya que generó barreras injustificadas </w:t>
      </w:r>
      <w:r w:rsidR="000D703E" w:rsidRPr="009645D6">
        <w:rPr>
          <w:lang w:val="es-ES"/>
        </w:rPr>
        <w:t>al acceso a la administración de justicia</w:t>
      </w:r>
      <w:r w:rsidR="00E47CCB" w:rsidRPr="009645D6">
        <w:rPr>
          <w:lang w:val="es-ES"/>
        </w:rPr>
        <w:t>.</w:t>
      </w:r>
      <w:r w:rsidR="000D703E" w:rsidRPr="009645D6">
        <w:rPr>
          <w:lang w:val="es-ES"/>
        </w:rPr>
        <w:t xml:space="preserve"> </w:t>
      </w:r>
      <w:r w:rsidR="00E47CCB" w:rsidRPr="009645D6">
        <w:rPr>
          <w:lang w:val="es-ES"/>
        </w:rPr>
        <w:t xml:space="preserve">Lo anterior porque, como mínimo, desincentivó el uso de los mecanismos judiciales al establecer </w:t>
      </w:r>
      <w:r w:rsidR="009B17F0" w:rsidRPr="009645D6">
        <w:rPr>
          <w:lang w:val="es-ES"/>
        </w:rPr>
        <w:t xml:space="preserve">una política de daño antijurídico </w:t>
      </w:r>
      <w:r w:rsidR="00747007" w:rsidRPr="009645D6">
        <w:rPr>
          <w:lang w:val="es-ES"/>
        </w:rPr>
        <w:t>que exige</w:t>
      </w:r>
      <w:r w:rsidR="000B414E" w:rsidRPr="009645D6">
        <w:rPr>
          <w:lang w:val="es-ES"/>
        </w:rPr>
        <w:t xml:space="preserve"> </w:t>
      </w:r>
      <w:r w:rsidR="00891DEC" w:rsidRPr="009645D6">
        <w:rPr>
          <w:lang w:val="es-ES"/>
        </w:rPr>
        <w:t>estudiar</w:t>
      </w:r>
      <w:r w:rsidR="000B414E" w:rsidRPr="009645D6">
        <w:t xml:space="preserve"> la conveniencia de contratar, por medio de contratos de prestación de servicios, a quienes tuvieran algún proceso litigioso en contra de la institución.  </w:t>
      </w:r>
    </w:p>
    <w:p w14:paraId="75B0E8B6" w14:textId="77777777" w:rsidR="007A35ED" w:rsidRPr="009645D6" w:rsidRDefault="007A35ED" w:rsidP="00AF7530">
      <w:pPr>
        <w:pStyle w:val="CorteConstitucional"/>
        <w:spacing w:after="0"/>
        <w:rPr>
          <w:lang w:val="es-ES"/>
        </w:rPr>
      </w:pPr>
    </w:p>
    <w:p w14:paraId="0E18F3DE" w14:textId="300E01F6" w:rsidR="007A35ED" w:rsidRPr="009645D6" w:rsidRDefault="007A35ED" w:rsidP="00AF7530">
      <w:pPr>
        <w:pStyle w:val="CorteConstitucional"/>
        <w:spacing w:after="0"/>
      </w:pPr>
      <w:r w:rsidRPr="009645D6">
        <w:rPr>
          <w:lang w:val="es-ES"/>
        </w:rPr>
        <w:t xml:space="preserve">Segundo, </w:t>
      </w:r>
      <w:r w:rsidR="00B65083" w:rsidRPr="009645D6">
        <w:rPr>
          <w:lang w:val="es-ES"/>
        </w:rPr>
        <w:t xml:space="preserve">la Corte declaró que la accionada también vulneró </w:t>
      </w:r>
      <w:r w:rsidR="00CA2256" w:rsidRPr="009645D6">
        <w:t>los</w:t>
      </w:r>
      <w:r w:rsidR="00EA0482" w:rsidRPr="009645D6">
        <w:t xml:space="preserve"> derechos a la vida digna, la salud y el trabajo de la </w:t>
      </w:r>
      <w:r w:rsidR="00705EFC">
        <w:t>señora Paula</w:t>
      </w:r>
      <w:r w:rsidR="00EA0482" w:rsidRPr="009645D6">
        <w:t xml:space="preserve"> al desvincularla, a pesar de que tenía conocimiento de su diagnóstico de cáncer y no demostró causales objetivas para terminar su contrato. </w:t>
      </w:r>
      <w:r w:rsidR="00986B91" w:rsidRPr="009645D6">
        <w:t xml:space="preserve">Al respecto, la Sala Octava de Revisión </w:t>
      </w:r>
      <w:r w:rsidR="009201AA" w:rsidRPr="009645D6">
        <w:t xml:space="preserve">encontró que la accionante cumplió con los tres requisitos para ser beneficiaria de la estabilidad ocupacional reforzada. </w:t>
      </w:r>
    </w:p>
    <w:p w14:paraId="669780AF" w14:textId="77777777" w:rsidR="009201AA" w:rsidRPr="009645D6" w:rsidRDefault="009201AA" w:rsidP="00AF7530">
      <w:pPr>
        <w:pStyle w:val="CorteConstitucional"/>
        <w:spacing w:after="0"/>
      </w:pPr>
    </w:p>
    <w:p w14:paraId="2CF88B25" w14:textId="2994DA45" w:rsidR="009201AA" w:rsidRPr="009645D6" w:rsidRDefault="009201AA" w:rsidP="00AF7530">
      <w:pPr>
        <w:pStyle w:val="CorteConstitucional"/>
        <w:spacing w:after="0"/>
      </w:pPr>
      <w:r w:rsidRPr="009645D6">
        <w:t xml:space="preserve">Así, </w:t>
      </w:r>
      <w:r w:rsidR="00A12E0D" w:rsidRPr="009645D6">
        <w:t xml:space="preserve">la Corte ordenó que </w:t>
      </w:r>
      <w:r w:rsidR="00CF1E6A" w:rsidRPr="009645D6">
        <w:t xml:space="preserve">la </w:t>
      </w:r>
      <w:r w:rsidR="007F5113">
        <w:t>Universidad Regional del Occidente</w:t>
      </w:r>
      <w:r w:rsidR="00CF1E6A" w:rsidRPr="009645D6">
        <w:t xml:space="preserve">, dentro de los 10 días hábiles siguientes a la notificación de </w:t>
      </w:r>
      <w:r w:rsidR="0092186C" w:rsidRPr="009645D6">
        <w:t xml:space="preserve">la </w:t>
      </w:r>
      <w:r w:rsidR="00CF1E6A" w:rsidRPr="009645D6">
        <w:t xml:space="preserve">providencia, (i) renueve el contrato de prestación de servicios de la señora </w:t>
      </w:r>
      <w:r w:rsidR="00AA31F7">
        <w:t>Paula</w:t>
      </w:r>
      <w:r w:rsidR="00CF1E6A" w:rsidRPr="009645D6">
        <w:t>, (</w:t>
      </w:r>
      <w:proofErr w:type="spellStart"/>
      <w:r w:rsidR="00CF1E6A" w:rsidRPr="009645D6">
        <w:t>ii</w:t>
      </w:r>
      <w:proofErr w:type="spellEnd"/>
      <w:r w:rsidR="00CF1E6A" w:rsidRPr="009645D6">
        <w:t xml:space="preserve">) cancele los honorarios dejados de percibir por la </w:t>
      </w:r>
      <w:r w:rsidR="00705EFC">
        <w:t>señora Paula</w:t>
      </w:r>
      <w:r w:rsidR="00CF1E6A" w:rsidRPr="009645D6">
        <w:t xml:space="preserve"> entre el momento en el que presentó la acción de tutela y esta decisión y (</w:t>
      </w:r>
      <w:proofErr w:type="spellStart"/>
      <w:r w:rsidR="00CF1E6A" w:rsidRPr="009645D6">
        <w:t>iii</w:t>
      </w:r>
      <w:proofErr w:type="spellEnd"/>
      <w:r w:rsidR="00CF1E6A" w:rsidRPr="009645D6">
        <w:t>) pague la indemnización de 180 días por concepto de honorarios, a favor de la accionante, según lo previsto por el artículo 26 de la Ley 361 de 1997, aplicable a los contratos de prestación de servicios.</w:t>
      </w:r>
      <w:r w:rsidR="001C5F99" w:rsidRPr="009645D6">
        <w:t xml:space="preserve">  Asimismo, ordenó que, dentro del mes siguiente a la notificación de dicha providencia, </w:t>
      </w:r>
      <w:r w:rsidR="001C5F99" w:rsidRPr="009645D6">
        <w:rPr>
          <w:rFonts w:cs="Times New Roman"/>
        </w:rPr>
        <w:t xml:space="preserve">elimine el artículo 2 de la Resolución número 709 del 22 de diciembre de 2023, que contempla la posibilidad de excluir de la contratación a personas que hayan interpuesto una demanda contra la institución, y </w:t>
      </w:r>
      <w:r w:rsidR="001C5F99" w:rsidRPr="009645D6">
        <w:t>capacite a todos sus funcionarios en que la política de daño antijurídico no implica en ningún sentido que no pueden acudir libremente al sistema judicial para proteger sus derechos e intereses.</w:t>
      </w:r>
    </w:p>
    <w:p w14:paraId="68BD93A9" w14:textId="77777777" w:rsidR="00AF7530" w:rsidRPr="009645D6" w:rsidRDefault="00AF7530" w:rsidP="00AF7530">
      <w:pPr>
        <w:pStyle w:val="CorteConstitucional"/>
        <w:spacing w:after="0"/>
        <w:rPr>
          <w:b/>
          <w:bCs/>
        </w:rPr>
      </w:pPr>
    </w:p>
    <w:p w14:paraId="6C475ECE" w14:textId="753C1496" w:rsidR="00CB3CCD" w:rsidRPr="009645D6" w:rsidRDefault="00CB3CCD" w:rsidP="0075761A">
      <w:pPr>
        <w:pStyle w:val="CorteConstitucional"/>
        <w:numPr>
          <w:ilvl w:val="0"/>
          <w:numId w:val="7"/>
        </w:numPr>
        <w:spacing w:after="0"/>
        <w:rPr>
          <w:b/>
          <w:bCs/>
        </w:rPr>
      </w:pPr>
      <w:r w:rsidRPr="009645D6">
        <w:rPr>
          <w:b/>
          <w:bCs/>
        </w:rPr>
        <w:t>ANTECEDENTES</w:t>
      </w:r>
    </w:p>
    <w:p w14:paraId="00DC6657" w14:textId="77777777" w:rsidR="0075761A" w:rsidRPr="009645D6" w:rsidRDefault="0075761A" w:rsidP="0075761A">
      <w:pPr>
        <w:pStyle w:val="CorteConstitucional"/>
        <w:spacing w:after="0"/>
        <w:rPr>
          <w:b/>
          <w:bCs/>
        </w:rPr>
      </w:pPr>
    </w:p>
    <w:p w14:paraId="1D4AFD75" w14:textId="4785FFA2" w:rsidR="009B2A53" w:rsidRPr="009645D6" w:rsidRDefault="00D15739" w:rsidP="0075761A">
      <w:pPr>
        <w:pStyle w:val="CorteConstitucional"/>
        <w:numPr>
          <w:ilvl w:val="0"/>
          <w:numId w:val="29"/>
        </w:numPr>
        <w:spacing w:after="0"/>
        <w:ind w:left="0" w:hanging="11"/>
        <w:rPr>
          <w:rFonts w:cs="Times New Roman"/>
          <w:szCs w:val="28"/>
        </w:rPr>
      </w:pPr>
      <w:r w:rsidRPr="009645D6">
        <w:rPr>
          <w:rFonts w:eastAsia="Times New Roman" w:cs="Times New Roman"/>
          <w:szCs w:val="28"/>
          <w:lang w:eastAsia="es-ES"/>
        </w:rPr>
        <w:t xml:space="preserve">Para sustentar la solicitud de amparo, </w:t>
      </w:r>
      <w:r w:rsidR="00E520E4" w:rsidRPr="009645D6">
        <w:rPr>
          <w:rFonts w:eastAsia="Times New Roman" w:cs="Times New Roman"/>
          <w:szCs w:val="28"/>
          <w:lang w:eastAsia="es-ES"/>
        </w:rPr>
        <w:t>la</w:t>
      </w:r>
      <w:r w:rsidRPr="009645D6">
        <w:rPr>
          <w:rFonts w:eastAsia="Times New Roman" w:cs="Times New Roman"/>
          <w:szCs w:val="28"/>
          <w:lang w:eastAsia="es-ES"/>
        </w:rPr>
        <w:t xml:space="preserve"> accionante</w:t>
      </w:r>
      <w:r w:rsidR="00E520E4" w:rsidRPr="009645D6">
        <w:rPr>
          <w:rFonts w:eastAsia="Times New Roman" w:cs="Times New Roman"/>
          <w:szCs w:val="28"/>
          <w:lang w:eastAsia="es-ES"/>
        </w:rPr>
        <w:t>, a través de apoderado,</w:t>
      </w:r>
      <w:r w:rsidRPr="009645D6">
        <w:rPr>
          <w:rFonts w:eastAsia="Times New Roman" w:cs="Times New Roman"/>
          <w:szCs w:val="28"/>
          <w:lang w:eastAsia="es-ES"/>
        </w:rPr>
        <w:t xml:space="preserve"> narró los siguientes:</w:t>
      </w:r>
    </w:p>
    <w:p w14:paraId="194610BD" w14:textId="77777777" w:rsidR="0075761A" w:rsidRPr="009645D6" w:rsidRDefault="0075761A" w:rsidP="0075761A">
      <w:pPr>
        <w:pStyle w:val="CorteConstitucional"/>
        <w:spacing w:after="0"/>
        <w:rPr>
          <w:rFonts w:cs="Times New Roman"/>
          <w:szCs w:val="28"/>
        </w:rPr>
      </w:pPr>
    </w:p>
    <w:p w14:paraId="458BB0F3" w14:textId="624747E3" w:rsidR="008824DC" w:rsidRPr="009645D6" w:rsidRDefault="00CB3CCD" w:rsidP="00950D75">
      <w:pPr>
        <w:pStyle w:val="CorteConstitucional"/>
        <w:numPr>
          <w:ilvl w:val="0"/>
          <w:numId w:val="8"/>
        </w:numPr>
        <w:spacing w:after="0"/>
        <w:ind w:left="709" w:hanging="425"/>
        <w:rPr>
          <w:b/>
          <w:bCs/>
        </w:rPr>
      </w:pPr>
      <w:r w:rsidRPr="009645D6">
        <w:rPr>
          <w:rFonts w:cs="Times New Roman"/>
          <w:b/>
          <w:bCs/>
          <w:szCs w:val="28"/>
        </w:rPr>
        <w:t xml:space="preserve">Hechos </w:t>
      </w:r>
      <w:r w:rsidR="003B3712" w:rsidRPr="009645D6">
        <w:rPr>
          <w:rFonts w:cs="Times New Roman"/>
          <w:b/>
          <w:bCs/>
          <w:szCs w:val="28"/>
        </w:rPr>
        <w:t>y pretensiones</w:t>
      </w:r>
      <w:r w:rsidR="00B459B9" w:rsidRPr="009645D6">
        <w:rPr>
          <w:rStyle w:val="Refdenotaalpie"/>
          <w:rFonts w:cs="Times New Roman"/>
          <w:b/>
          <w:bCs/>
          <w:szCs w:val="28"/>
        </w:rPr>
        <w:footnoteReference w:id="3"/>
      </w:r>
    </w:p>
    <w:p w14:paraId="32C7641F" w14:textId="77777777" w:rsidR="006A2066" w:rsidRPr="009645D6" w:rsidRDefault="006A2066" w:rsidP="006A2066">
      <w:pPr>
        <w:pStyle w:val="CorteConstitucional"/>
        <w:spacing w:after="0"/>
        <w:rPr>
          <w:rFonts w:cs="Times New Roman"/>
        </w:rPr>
      </w:pPr>
    </w:p>
    <w:p w14:paraId="2658C7B7" w14:textId="4A254938" w:rsidR="006A2066" w:rsidRPr="009645D6" w:rsidRDefault="006A2066" w:rsidP="006A2066">
      <w:pPr>
        <w:pStyle w:val="CorteConstitucional"/>
        <w:numPr>
          <w:ilvl w:val="0"/>
          <w:numId w:val="29"/>
        </w:numPr>
        <w:spacing w:after="0"/>
        <w:ind w:left="0" w:firstLine="0"/>
        <w:rPr>
          <w:rFonts w:cs="Times New Roman"/>
        </w:rPr>
      </w:pPr>
      <w:r w:rsidRPr="009645D6">
        <w:rPr>
          <w:rFonts w:cs="Times New Roman"/>
        </w:rPr>
        <w:t xml:space="preserve">La señora </w:t>
      </w:r>
      <w:r w:rsidR="00A47F14" w:rsidRPr="000352E0">
        <w:rPr>
          <w:rFonts w:eastAsia="Times New Roman" w:cs="Times New Roman"/>
          <w:i/>
          <w:iCs/>
          <w:szCs w:val="28"/>
          <w:lang w:val="es-ES" w:eastAsia="es-ES"/>
        </w:rPr>
        <w:t>Paula</w:t>
      </w:r>
      <w:r w:rsidRPr="009645D6">
        <w:rPr>
          <w:rFonts w:cs="Times New Roman"/>
        </w:rPr>
        <w:t xml:space="preserve"> manifestó que</w:t>
      </w:r>
      <w:r w:rsidR="00A17FE8" w:rsidRPr="009645D6">
        <w:rPr>
          <w:rFonts w:cs="Times New Roman"/>
        </w:rPr>
        <w:t xml:space="preserve"> es una mujer de 46 años</w:t>
      </w:r>
      <w:r w:rsidRPr="009645D6">
        <w:rPr>
          <w:rFonts w:cs="Times New Roman"/>
        </w:rPr>
        <w:t>,</w:t>
      </w:r>
      <w:r w:rsidR="004729C6" w:rsidRPr="009645D6">
        <w:rPr>
          <w:rFonts w:cs="Times New Roman"/>
        </w:rPr>
        <w:t xml:space="preserve"> </w:t>
      </w:r>
      <w:r w:rsidR="002B392F" w:rsidRPr="009645D6">
        <w:rPr>
          <w:rFonts w:cs="Times New Roman"/>
        </w:rPr>
        <w:t>soltera,</w:t>
      </w:r>
      <w:r w:rsidR="00374464" w:rsidRPr="009645D6">
        <w:rPr>
          <w:rFonts w:cs="Times New Roman"/>
        </w:rPr>
        <w:t xml:space="preserve"> </w:t>
      </w:r>
      <w:r w:rsidR="009E72D7" w:rsidRPr="009645D6">
        <w:rPr>
          <w:rFonts w:cs="Times New Roman"/>
        </w:rPr>
        <w:t xml:space="preserve">diagnosticada con </w:t>
      </w:r>
      <w:r w:rsidR="00B0096A" w:rsidRPr="009645D6">
        <w:rPr>
          <w:rFonts w:cs="Times New Roman"/>
        </w:rPr>
        <w:t>“carcinoma ductal infiltrante, grado 2” conocido habitualmente como cáncer de mama</w:t>
      </w:r>
      <w:r w:rsidR="00C2144A" w:rsidRPr="009645D6">
        <w:rPr>
          <w:rFonts w:cs="Times New Roman"/>
        </w:rPr>
        <w:t>, desde el 21 de diciembre de 2020</w:t>
      </w:r>
      <w:r w:rsidR="00B0096A" w:rsidRPr="009645D6">
        <w:rPr>
          <w:rFonts w:cs="Times New Roman"/>
        </w:rPr>
        <w:t>.</w:t>
      </w:r>
    </w:p>
    <w:p w14:paraId="571ED298" w14:textId="77777777" w:rsidR="00C2144A" w:rsidRPr="009645D6" w:rsidRDefault="00C2144A" w:rsidP="00C2144A">
      <w:pPr>
        <w:pStyle w:val="CorteConstitucional"/>
        <w:spacing w:after="0"/>
        <w:rPr>
          <w:rFonts w:cs="Times New Roman"/>
        </w:rPr>
      </w:pPr>
    </w:p>
    <w:p w14:paraId="577FF2AB" w14:textId="7F2EFE9C" w:rsidR="00175EB1" w:rsidRPr="009645D6" w:rsidRDefault="0029330A" w:rsidP="00175EB1">
      <w:pPr>
        <w:pStyle w:val="CorteConstitucional"/>
        <w:numPr>
          <w:ilvl w:val="0"/>
          <w:numId w:val="29"/>
        </w:numPr>
        <w:spacing w:after="0"/>
        <w:ind w:left="0" w:firstLine="0"/>
        <w:rPr>
          <w:rFonts w:cs="Times New Roman"/>
        </w:rPr>
      </w:pPr>
      <w:r w:rsidRPr="009645D6">
        <w:rPr>
          <w:rFonts w:cs="Times New Roman"/>
        </w:rPr>
        <w:t xml:space="preserve">Relató que </w:t>
      </w:r>
      <w:r w:rsidR="00A70728" w:rsidRPr="009645D6">
        <w:rPr>
          <w:rFonts w:cs="Times New Roman"/>
        </w:rPr>
        <w:t xml:space="preserve">desde </w:t>
      </w:r>
      <w:r w:rsidRPr="009645D6">
        <w:rPr>
          <w:rFonts w:cs="Times New Roman"/>
        </w:rPr>
        <w:t>hac</w:t>
      </w:r>
      <w:r w:rsidR="00701CF3" w:rsidRPr="009645D6">
        <w:rPr>
          <w:rFonts w:cs="Times New Roman"/>
        </w:rPr>
        <w:t>ía</w:t>
      </w:r>
      <w:r w:rsidRPr="009645D6">
        <w:rPr>
          <w:rFonts w:cs="Times New Roman"/>
        </w:rPr>
        <w:t xml:space="preserve"> más de 20 años trabaja</w:t>
      </w:r>
      <w:r w:rsidR="009360FF" w:rsidRPr="009645D6">
        <w:rPr>
          <w:rFonts w:cs="Times New Roman"/>
        </w:rPr>
        <w:t>ba</w:t>
      </w:r>
      <w:r w:rsidRPr="009645D6">
        <w:rPr>
          <w:rFonts w:cs="Times New Roman"/>
        </w:rPr>
        <w:t xml:space="preserve"> en la </w:t>
      </w:r>
      <w:r w:rsidR="007F5113">
        <w:rPr>
          <w:rFonts w:cs="Times New Roman"/>
        </w:rPr>
        <w:t xml:space="preserve">Universidad </w:t>
      </w:r>
      <w:r w:rsidR="007F5113" w:rsidRPr="000352E0">
        <w:rPr>
          <w:rFonts w:cs="Times New Roman"/>
          <w:i/>
          <w:iCs/>
        </w:rPr>
        <w:t>Regional del Occidente</w:t>
      </w:r>
      <w:r w:rsidR="00585487" w:rsidRPr="009645D6">
        <w:rPr>
          <w:rFonts w:cs="Times New Roman"/>
        </w:rPr>
        <w:t xml:space="preserve"> de Bogotá</w:t>
      </w:r>
      <w:r w:rsidR="00A70728" w:rsidRPr="009645D6">
        <w:rPr>
          <w:rFonts w:cs="Times New Roman"/>
        </w:rPr>
        <w:t xml:space="preserve">, donde </w:t>
      </w:r>
      <w:r w:rsidR="009360FF" w:rsidRPr="009645D6">
        <w:rPr>
          <w:rFonts w:cs="Times New Roman"/>
        </w:rPr>
        <w:t>estuvo</w:t>
      </w:r>
      <w:r w:rsidR="00A70728" w:rsidRPr="009645D6">
        <w:rPr>
          <w:rFonts w:cs="Times New Roman"/>
        </w:rPr>
        <w:t xml:space="preserve"> vinculada mediante órdenes de prestación de servicios, </w:t>
      </w:r>
      <w:r w:rsidR="007B1AC8" w:rsidRPr="009645D6">
        <w:rPr>
          <w:rFonts w:cs="Times New Roman"/>
        </w:rPr>
        <w:t xml:space="preserve">con funciones que </w:t>
      </w:r>
      <w:r w:rsidR="004A2500" w:rsidRPr="009645D6">
        <w:rPr>
          <w:rFonts w:cs="Times New Roman"/>
        </w:rPr>
        <w:t>con</w:t>
      </w:r>
      <w:r w:rsidR="00C23370" w:rsidRPr="009645D6">
        <w:rPr>
          <w:rFonts w:cs="Times New Roman"/>
        </w:rPr>
        <w:t xml:space="preserve">figuraron </w:t>
      </w:r>
      <w:r w:rsidR="00F94E66" w:rsidRPr="009645D6">
        <w:rPr>
          <w:rFonts w:cs="Times New Roman"/>
        </w:rPr>
        <w:t xml:space="preserve">una relación laboral. </w:t>
      </w:r>
      <w:r w:rsidR="007B1AC8" w:rsidRPr="009645D6">
        <w:rPr>
          <w:rFonts w:cs="Times New Roman"/>
        </w:rPr>
        <w:t xml:space="preserve"> </w:t>
      </w:r>
    </w:p>
    <w:p w14:paraId="02E3A5BD" w14:textId="77777777" w:rsidR="00175EB1" w:rsidRPr="009645D6" w:rsidRDefault="00175EB1" w:rsidP="00175EB1">
      <w:pPr>
        <w:pStyle w:val="CorteConstitucional"/>
        <w:spacing w:after="0"/>
        <w:rPr>
          <w:rFonts w:cs="Times New Roman"/>
        </w:rPr>
      </w:pPr>
    </w:p>
    <w:p w14:paraId="2B22E6AB" w14:textId="4817150B" w:rsidR="00B10294" w:rsidRPr="009645D6" w:rsidRDefault="00175EB1" w:rsidP="00B10294">
      <w:pPr>
        <w:pStyle w:val="CorteConstitucional"/>
        <w:numPr>
          <w:ilvl w:val="0"/>
          <w:numId w:val="29"/>
        </w:numPr>
        <w:spacing w:after="0"/>
        <w:ind w:left="0" w:firstLine="0"/>
        <w:rPr>
          <w:rFonts w:cs="Times New Roman"/>
        </w:rPr>
      </w:pPr>
      <w:r w:rsidRPr="009645D6">
        <w:rPr>
          <w:rFonts w:cs="Times New Roman"/>
        </w:rPr>
        <w:t xml:space="preserve">A pesar de que le avisó a </w:t>
      </w:r>
      <w:r w:rsidR="002714F3">
        <w:rPr>
          <w:rFonts w:cs="Times New Roman"/>
        </w:rPr>
        <w:t>la Universidad Regional del Occidente</w:t>
      </w:r>
      <w:r w:rsidRPr="009645D6">
        <w:rPr>
          <w:rFonts w:cs="Times New Roman"/>
        </w:rPr>
        <w:t xml:space="preserve"> sobre </w:t>
      </w:r>
      <w:r w:rsidR="00B10294" w:rsidRPr="009645D6">
        <w:rPr>
          <w:rFonts w:cs="Times New Roman"/>
        </w:rPr>
        <w:t xml:space="preserve">su diagnóstico, el 30 de diciembre de 2020 no le renovaron su contrato de prestación de servicios. </w:t>
      </w:r>
    </w:p>
    <w:p w14:paraId="00E3806F" w14:textId="77777777" w:rsidR="00B10294" w:rsidRPr="009645D6" w:rsidRDefault="00B10294" w:rsidP="00B10294">
      <w:pPr>
        <w:pStyle w:val="CorteConstitucional"/>
        <w:spacing w:after="0"/>
        <w:rPr>
          <w:rFonts w:cs="Times New Roman"/>
        </w:rPr>
      </w:pPr>
    </w:p>
    <w:p w14:paraId="19727346" w14:textId="40CD63BE" w:rsidR="008E00B9" w:rsidRPr="009645D6" w:rsidRDefault="00B10294" w:rsidP="008E00B9">
      <w:pPr>
        <w:pStyle w:val="CorteConstitucional"/>
        <w:numPr>
          <w:ilvl w:val="0"/>
          <w:numId w:val="29"/>
        </w:numPr>
        <w:spacing w:after="0"/>
        <w:ind w:left="0" w:firstLine="0"/>
        <w:rPr>
          <w:rFonts w:cs="Times New Roman"/>
        </w:rPr>
      </w:pPr>
      <w:r w:rsidRPr="009645D6">
        <w:rPr>
          <w:rFonts w:cs="Times New Roman"/>
        </w:rPr>
        <w:t>El 8 de enero de 2021, inició su tratamiento de quimioterapia, seguido de</w:t>
      </w:r>
      <w:r w:rsidR="008D21E9" w:rsidRPr="009645D6">
        <w:rPr>
          <w:rFonts w:cs="Times New Roman"/>
        </w:rPr>
        <w:t xml:space="preserve"> varias</w:t>
      </w:r>
      <w:r w:rsidRPr="009645D6">
        <w:rPr>
          <w:rFonts w:cs="Times New Roman"/>
        </w:rPr>
        <w:t xml:space="preserve"> </w:t>
      </w:r>
      <w:r w:rsidR="00303C85" w:rsidRPr="009645D6">
        <w:rPr>
          <w:rFonts w:cs="Times New Roman"/>
        </w:rPr>
        <w:t>incapacidades</w:t>
      </w:r>
      <w:r w:rsidR="008D21E9" w:rsidRPr="009645D6">
        <w:rPr>
          <w:rFonts w:cs="Times New Roman"/>
        </w:rPr>
        <w:t xml:space="preserve">, por lo que no </w:t>
      </w:r>
      <w:r w:rsidR="007D5A6A" w:rsidRPr="009645D6">
        <w:rPr>
          <w:rFonts w:cs="Times New Roman"/>
        </w:rPr>
        <w:t>tuvo</w:t>
      </w:r>
      <w:r w:rsidR="008D21E9" w:rsidRPr="009645D6">
        <w:rPr>
          <w:rFonts w:cs="Times New Roman"/>
        </w:rPr>
        <w:t xml:space="preserve"> oportunidad de indagar sobre la renovación de su contrato</w:t>
      </w:r>
      <w:r w:rsidR="00303C85" w:rsidRPr="009645D6">
        <w:rPr>
          <w:rFonts w:cs="Times New Roman"/>
        </w:rPr>
        <w:t>.</w:t>
      </w:r>
      <w:r w:rsidR="008D21E9" w:rsidRPr="009645D6">
        <w:rPr>
          <w:rFonts w:cs="Times New Roman"/>
        </w:rPr>
        <w:t xml:space="preserve"> </w:t>
      </w:r>
      <w:r w:rsidR="008E00B9" w:rsidRPr="009645D6">
        <w:rPr>
          <w:rFonts w:cs="Times New Roman"/>
        </w:rPr>
        <w:t>En febrero de 2021, le informaron que no continuarían con su vinculación. Por esto, interpuso una acción de tutela en la que alegó la vulneración de sus derechos debido a su desvinculación sin tener en cuenta s</w:t>
      </w:r>
      <w:r w:rsidR="007D5A6A" w:rsidRPr="009645D6">
        <w:rPr>
          <w:rFonts w:cs="Times New Roman"/>
        </w:rPr>
        <w:t>u</w:t>
      </w:r>
      <w:r w:rsidR="008E00B9" w:rsidRPr="009645D6">
        <w:rPr>
          <w:rFonts w:cs="Times New Roman"/>
        </w:rPr>
        <w:t xml:space="preserve"> situación médica. </w:t>
      </w:r>
    </w:p>
    <w:p w14:paraId="30EB4779" w14:textId="77777777" w:rsidR="008E00B9" w:rsidRPr="009645D6" w:rsidRDefault="008E00B9" w:rsidP="008E00B9">
      <w:pPr>
        <w:pStyle w:val="CorteConstitucional"/>
        <w:spacing w:after="0"/>
        <w:rPr>
          <w:rFonts w:cs="Times New Roman"/>
        </w:rPr>
      </w:pPr>
    </w:p>
    <w:p w14:paraId="31AAA332" w14:textId="54F59F7B" w:rsidR="00917E3A" w:rsidRPr="009645D6" w:rsidRDefault="008E00B9" w:rsidP="00917E3A">
      <w:pPr>
        <w:pStyle w:val="CorteConstitucional"/>
        <w:numPr>
          <w:ilvl w:val="0"/>
          <w:numId w:val="29"/>
        </w:numPr>
        <w:spacing w:after="0"/>
        <w:ind w:left="0" w:firstLine="0"/>
        <w:rPr>
          <w:rFonts w:cs="Times New Roman"/>
        </w:rPr>
      </w:pPr>
      <w:r w:rsidRPr="009645D6">
        <w:rPr>
          <w:rFonts w:cs="Times New Roman"/>
        </w:rPr>
        <w:t xml:space="preserve">El 1 de marzo de 2021, el </w:t>
      </w:r>
      <w:r w:rsidR="00A56FA3" w:rsidRPr="009645D6">
        <w:rPr>
          <w:rFonts w:cs="Times New Roman"/>
        </w:rPr>
        <w:t>Juzgado 008</w:t>
      </w:r>
      <w:r w:rsidRPr="009645D6">
        <w:rPr>
          <w:rFonts w:cs="Times New Roman"/>
        </w:rPr>
        <w:t xml:space="preserve"> de </w:t>
      </w:r>
      <w:r w:rsidR="00FD6C50" w:rsidRPr="009645D6">
        <w:rPr>
          <w:rFonts w:cs="Times New Roman"/>
        </w:rPr>
        <w:t xml:space="preserve">Pequeñas Casusas Competencia Múltiple de Bogotá amparó sus derechos y </w:t>
      </w:r>
      <w:r w:rsidR="00283B0E" w:rsidRPr="009645D6">
        <w:rPr>
          <w:rFonts w:cs="Times New Roman"/>
        </w:rPr>
        <w:t>concedió su estabilidad laboral reforzada como mecanismo transitorio</w:t>
      </w:r>
      <w:r w:rsidR="00385137" w:rsidRPr="009645D6">
        <w:rPr>
          <w:rFonts w:cs="Times New Roman"/>
        </w:rPr>
        <w:t xml:space="preserve">. </w:t>
      </w:r>
      <w:r w:rsidR="00927B28" w:rsidRPr="009645D6">
        <w:rPr>
          <w:rFonts w:cs="Times New Roman"/>
        </w:rPr>
        <w:t>Así, ordenó que la reintegraran a su cargo</w:t>
      </w:r>
      <w:r w:rsidR="00FF4230" w:rsidRPr="009645D6">
        <w:rPr>
          <w:rFonts w:cs="Times New Roman"/>
        </w:rPr>
        <w:t xml:space="preserve">, mientras </w:t>
      </w:r>
      <w:r w:rsidR="00927B28" w:rsidRPr="009645D6">
        <w:rPr>
          <w:rFonts w:cs="Times New Roman"/>
        </w:rPr>
        <w:t xml:space="preserve">que ella </w:t>
      </w:r>
      <w:r w:rsidR="005F57A9" w:rsidRPr="009645D6">
        <w:rPr>
          <w:rFonts w:cs="Times New Roman"/>
        </w:rPr>
        <w:t>demandaba</w:t>
      </w:r>
      <w:r w:rsidR="00927B28" w:rsidRPr="009645D6">
        <w:rPr>
          <w:rFonts w:cs="Times New Roman"/>
        </w:rPr>
        <w:t xml:space="preserve"> ante la Jurisdicción Ordinaria, en su especialidad laboral, </w:t>
      </w:r>
      <w:r w:rsidR="00786618" w:rsidRPr="009645D6">
        <w:rPr>
          <w:rFonts w:cs="Times New Roman"/>
        </w:rPr>
        <w:t>en los sigui</w:t>
      </w:r>
      <w:r w:rsidR="00931934" w:rsidRPr="009645D6">
        <w:rPr>
          <w:rFonts w:cs="Times New Roman"/>
        </w:rPr>
        <w:t>entes cuatro meses a la notificación para mantener la estabilidad laboral</w:t>
      </w:r>
      <w:r w:rsidR="00BA212F" w:rsidRPr="009645D6">
        <w:rPr>
          <w:rFonts w:cs="Times New Roman"/>
        </w:rPr>
        <w:t xml:space="preserve"> reforzada</w:t>
      </w:r>
      <w:r w:rsidR="00931934" w:rsidRPr="009645D6">
        <w:rPr>
          <w:rFonts w:cs="Times New Roman"/>
        </w:rPr>
        <w:t xml:space="preserve">. </w:t>
      </w:r>
    </w:p>
    <w:p w14:paraId="368CCF6F" w14:textId="77777777" w:rsidR="00917E3A" w:rsidRPr="009645D6" w:rsidRDefault="00917E3A" w:rsidP="00917E3A">
      <w:pPr>
        <w:pStyle w:val="CorteConstitucional"/>
        <w:spacing w:after="0"/>
        <w:rPr>
          <w:rFonts w:cs="Times New Roman"/>
        </w:rPr>
      </w:pPr>
    </w:p>
    <w:p w14:paraId="621DC796" w14:textId="6E3E8377" w:rsidR="00611A71" w:rsidRPr="009645D6" w:rsidRDefault="00917E3A" w:rsidP="00611A71">
      <w:pPr>
        <w:pStyle w:val="CorteConstitucional"/>
        <w:numPr>
          <w:ilvl w:val="0"/>
          <w:numId w:val="29"/>
        </w:numPr>
        <w:spacing w:after="0"/>
        <w:ind w:left="0" w:firstLine="0"/>
        <w:rPr>
          <w:rFonts w:cs="Times New Roman"/>
        </w:rPr>
      </w:pPr>
      <w:r w:rsidRPr="009645D6">
        <w:rPr>
          <w:rFonts w:cs="Times New Roman"/>
        </w:rPr>
        <w:t xml:space="preserve">La </w:t>
      </w:r>
      <w:r w:rsidR="007F5113">
        <w:rPr>
          <w:rFonts w:cs="Times New Roman"/>
        </w:rPr>
        <w:t>Universidad Regional del Occidente</w:t>
      </w:r>
      <w:r w:rsidR="00755925" w:rsidRPr="009645D6">
        <w:rPr>
          <w:rFonts w:cs="Times New Roman"/>
        </w:rPr>
        <w:t xml:space="preserve"> de Bogotá cumplió con el fallo</w:t>
      </w:r>
      <w:r w:rsidR="00E33A74" w:rsidRPr="009645D6">
        <w:rPr>
          <w:rFonts w:cs="Times New Roman"/>
        </w:rPr>
        <w:t xml:space="preserve"> y</w:t>
      </w:r>
      <w:r w:rsidR="00755925" w:rsidRPr="009645D6">
        <w:rPr>
          <w:rFonts w:cs="Times New Roman"/>
        </w:rPr>
        <w:t xml:space="preserve"> la vinculó nuevamente a sus funciones </w:t>
      </w:r>
      <w:r w:rsidR="00E33A74" w:rsidRPr="009645D6">
        <w:rPr>
          <w:rFonts w:cs="Times New Roman"/>
        </w:rPr>
        <w:t xml:space="preserve">con contratos de prestación de servicios. Sin embargo, afirmó que la </w:t>
      </w:r>
      <w:r w:rsidR="00F12497" w:rsidRPr="009645D6">
        <w:rPr>
          <w:rFonts w:cs="Times New Roman"/>
        </w:rPr>
        <w:t>coaccionaron a no demandar mediante l</w:t>
      </w:r>
      <w:r w:rsidR="00141CCE" w:rsidRPr="009645D6">
        <w:rPr>
          <w:rFonts w:cs="Times New Roman"/>
        </w:rPr>
        <w:t xml:space="preserve">a Resolución Rectoral número 241 de 2020, </w:t>
      </w:r>
      <w:r w:rsidR="00377A12" w:rsidRPr="009645D6">
        <w:rPr>
          <w:rFonts w:cs="Times New Roman"/>
        </w:rPr>
        <w:t xml:space="preserve">la Resolución Rectoral número 20 del 2023, la Resolución 703 de 2023 y el Oficio 10 del 15 de enero de 2024. </w:t>
      </w:r>
      <w:r w:rsidR="00E6181A" w:rsidRPr="009645D6">
        <w:rPr>
          <w:rFonts w:cs="Times New Roman"/>
        </w:rPr>
        <w:t xml:space="preserve">Aseguró que estos actos administrativos </w:t>
      </w:r>
      <w:r w:rsidR="0008566C" w:rsidRPr="009645D6">
        <w:rPr>
          <w:rFonts w:cs="Times New Roman"/>
        </w:rPr>
        <w:t xml:space="preserve">prohibieron </w:t>
      </w:r>
      <w:r w:rsidR="004768FD" w:rsidRPr="009645D6">
        <w:rPr>
          <w:rFonts w:cs="Times New Roman"/>
        </w:rPr>
        <w:t xml:space="preserve">la contratación </w:t>
      </w:r>
      <w:r w:rsidR="000F791C" w:rsidRPr="009645D6">
        <w:rPr>
          <w:rFonts w:cs="Times New Roman"/>
        </w:rPr>
        <w:t xml:space="preserve">de </w:t>
      </w:r>
      <w:r w:rsidR="004768FD" w:rsidRPr="009645D6">
        <w:rPr>
          <w:rFonts w:cs="Times New Roman"/>
        </w:rPr>
        <w:t>la Universidad</w:t>
      </w:r>
      <w:r w:rsidR="000F791C" w:rsidRPr="009645D6">
        <w:rPr>
          <w:rFonts w:cs="Times New Roman"/>
        </w:rPr>
        <w:t xml:space="preserve"> de quien hubiese demandado en su contra.</w:t>
      </w:r>
      <w:r w:rsidR="004768FD" w:rsidRPr="009645D6">
        <w:rPr>
          <w:rFonts w:cs="Times New Roman"/>
        </w:rPr>
        <w:t xml:space="preserve"> </w:t>
      </w:r>
      <w:r w:rsidR="000F791C" w:rsidRPr="009645D6">
        <w:rPr>
          <w:rFonts w:cs="Times New Roman"/>
        </w:rPr>
        <w:t xml:space="preserve">Por esta razón, consideró </w:t>
      </w:r>
      <w:r w:rsidR="00496B4E" w:rsidRPr="009645D6">
        <w:rPr>
          <w:rFonts w:cs="Times New Roman"/>
        </w:rPr>
        <w:t xml:space="preserve">que de marzo de 2021 a diciembre de 2023 </w:t>
      </w:r>
      <w:r w:rsidR="00404D62" w:rsidRPr="009645D6">
        <w:rPr>
          <w:rFonts w:cs="Times New Roman"/>
        </w:rPr>
        <w:t xml:space="preserve">se le negó la posibilidad de demandar </w:t>
      </w:r>
      <w:r w:rsidR="003E3CF8" w:rsidRPr="009645D6">
        <w:rPr>
          <w:rFonts w:cs="Times New Roman"/>
        </w:rPr>
        <w:t xml:space="preserve">y únicamente </w:t>
      </w:r>
      <w:r w:rsidR="0089167B" w:rsidRPr="009645D6">
        <w:rPr>
          <w:rFonts w:cs="Times New Roman"/>
        </w:rPr>
        <w:t xml:space="preserve">la vincularon mediante contratos de prestación de servicios. </w:t>
      </w:r>
      <w:r w:rsidR="00611A71" w:rsidRPr="009645D6">
        <w:rPr>
          <w:rFonts w:cs="Times New Roman"/>
        </w:rPr>
        <w:t xml:space="preserve">Finalmente, en enero de 2024 fue desvinculada nuevamente. </w:t>
      </w:r>
    </w:p>
    <w:p w14:paraId="668B3223" w14:textId="77777777" w:rsidR="00611A71" w:rsidRPr="009645D6" w:rsidRDefault="00611A71" w:rsidP="00611A71">
      <w:pPr>
        <w:pStyle w:val="CorteConstitucional"/>
        <w:spacing w:after="0"/>
        <w:rPr>
          <w:rFonts w:cs="Times New Roman"/>
        </w:rPr>
      </w:pPr>
    </w:p>
    <w:p w14:paraId="215A58E4" w14:textId="4A9B151D" w:rsidR="00E01971" w:rsidRPr="009645D6" w:rsidRDefault="00611A71" w:rsidP="7F4A3C40">
      <w:pPr>
        <w:pStyle w:val="CorteConstitucional"/>
        <w:numPr>
          <w:ilvl w:val="0"/>
          <w:numId w:val="29"/>
        </w:numPr>
        <w:spacing w:after="0"/>
        <w:ind w:left="0" w:firstLine="0"/>
        <w:rPr>
          <w:rFonts w:cs="Times New Roman"/>
        </w:rPr>
      </w:pPr>
      <w:r w:rsidRPr="009645D6">
        <w:rPr>
          <w:rFonts w:cs="Times New Roman"/>
        </w:rPr>
        <w:t xml:space="preserve">Aunque interpuso </w:t>
      </w:r>
      <w:r w:rsidR="00D72A1D" w:rsidRPr="009645D6">
        <w:rPr>
          <w:rFonts w:cs="Times New Roman"/>
        </w:rPr>
        <w:t>un</w:t>
      </w:r>
      <w:r w:rsidRPr="009645D6">
        <w:rPr>
          <w:rFonts w:cs="Times New Roman"/>
        </w:rPr>
        <w:t xml:space="preserve"> incidente de desacato, el </w:t>
      </w:r>
      <w:r w:rsidR="00A56FA3" w:rsidRPr="009645D6">
        <w:rPr>
          <w:rFonts w:cs="Times New Roman"/>
        </w:rPr>
        <w:t>Juzgado 008</w:t>
      </w:r>
      <w:r w:rsidRPr="009645D6">
        <w:rPr>
          <w:rFonts w:cs="Times New Roman"/>
        </w:rPr>
        <w:t xml:space="preserve"> de Pequeñas Casusas Competencia Múltiple de Bogotá lo rechazó. Lo anterior porque </w:t>
      </w:r>
      <w:r w:rsidR="00200268" w:rsidRPr="009645D6">
        <w:rPr>
          <w:rFonts w:cs="Times New Roman"/>
        </w:rPr>
        <w:t xml:space="preserve">existían nuevos hechos y la accionante </w:t>
      </w:r>
      <w:r w:rsidR="00A718A6" w:rsidRPr="009645D6">
        <w:rPr>
          <w:rFonts w:cs="Times New Roman"/>
        </w:rPr>
        <w:t xml:space="preserve">no demandó dentro de los cuatro meses siguientes a la notificación. </w:t>
      </w:r>
    </w:p>
    <w:p w14:paraId="49EC838C" w14:textId="70CC494E" w:rsidR="7F4A3C40" w:rsidRPr="009645D6" w:rsidRDefault="7F4A3C40" w:rsidP="0F0EBD5D">
      <w:pPr>
        <w:pStyle w:val="CorteConstitucional"/>
        <w:spacing w:after="0"/>
        <w:rPr>
          <w:rFonts w:cs="Times New Roman"/>
        </w:rPr>
      </w:pPr>
    </w:p>
    <w:p w14:paraId="672569D7" w14:textId="7715994D" w:rsidR="00E01971" w:rsidRPr="009645D6" w:rsidRDefault="00E01971" w:rsidP="008E00B9">
      <w:pPr>
        <w:pStyle w:val="CorteConstitucional"/>
        <w:numPr>
          <w:ilvl w:val="0"/>
          <w:numId w:val="29"/>
        </w:numPr>
        <w:spacing w:after="0"/>
        <w:ind w:left="0" w:firstLine="0"/>
        <w:rPr>
          <w:rFonts w:cs="Times New Roman"/>
        </w:rPr>
      </w:pPr>
      <w:r w:rsidRPr="009645D6">
        <w:rPr>
          <w:rFonts w:cs="Times New Roman"/>
        </w:rPr>
        <w:t xml:space="preserve">El 4 de marzo de 2024, presentó un derecho de petición </w:t>
      </w:r>
      <w:r w:rsidR="0069594C" w:rsidRPr="009645D6">
        <w:rPr>
          <w:rFonts w:cs="Times New Roman"/>
        </w:rPr>
        <w:t xml:space="preserve">ante la </w:t>
      </w:r>
      <w:r w:rsidR="000E65CD" w:rsidRPr="009645D6">
        <w:rPr>
          <w:rFonts w:cs="Times New Roman"/>
        </w:rPr>
        <w:t>institución educativa</w:t>
      </w:r>
      <w:r w:rsidR="0069594C" w:rsidRPr="009645D6">
        <w:rPr>
          <w:rFonts w:cs="Times New Roman"/>
        </w:rPr>
        <w:t xml:space="preserve"> </w:t>
      </w:r>
      <w:r w:rsidR="00930196" w:rsidRPr="009645D6">
        <w:rPr>
          <w:rFonts w:cs="Times New Roman"/>
        </w:rPr>
        <w:t>en el que advirtió su condición como sujeto de especial protección constitucional, ya que</w:t>
      </w:r>
      <w:r w:rsidR="005518ED" w:rsidRPr="009645D6">
        <w:rPr>
          <w:rFonts w:cs="Times New Roman"/>
        </w:rPr>
        <w:t>, a la fecha,</w:t>
      </w:r>
      <w:r w:rsidR="00930196" w:rsidRPr="009645D6">
        <w:rPr>
          <w:rFonts w:cs="Times New Roman"/>
        </w:rPr>
        <w:t xml:space="preserve"> no se ha curado del cáncer</w:t>
      </w:r>
      <w:r w:rsidR="00F9399A" w:rsidRPr="009645D6">
        <w:rPr>
          <w:rFonts w:cs="Times New Roman"/>
        </w:rPr>
        <w:t>. La Universidad respondió que</w:t>
      </w:r>
      <w:r w:rsidR="00FA3975" w:rsidRPr="009645D6">
        <w:rPr>
          <w:rFonts w:cs="Times New Roman"/>
        </w:rPr>
        <w:t>,</w:t>
      </w:r>
      <w:r w:rsidR="00F9399A" w:rsidRPr="009645D6">
        <w:rPr>
          <w:rFonts w:cs="Times New Roman"/>
        </w:rPr>
        <w:t xml:space="preserve"> </w:t>
      </w:r>
      <w:r w:rsidR="00FA3975" w:rsidRPr="009645D6">
        <w:rPr>
          <w:rFonts w:cs="Times New Roman"/>
        </w:rPr>
        <w:t xml:space="preserve">como </w:t>
      </w:r>
      <w:r w:rsidR="00F9399A" w:rsidRPr="009645D6">
        <w:rPr>
          <w:rFonts w:cs="Times New Roman"/>
        </w:rPr>
        <w:t>ella no inició el proceso ante la Jurisdicción Ordinaria</w:t>
      </w:r>
      <w:r w:rsidR="00FA3975" w:rsidRPr="009645D6">
        <w:rPr>
          <w:rFonts w:cs="Times New Roman"/>
        </w:rPr>
        <w:t>,</w:t>
      </w:r>
      <w:r w:rsidR="00E36E4C" w:rsidRPr="009645D6">
        <w:rPr>
          <w:rFonts w:cs="Times New Roman"/>
        </w:rPr>
        <w:t xml:space="preserve"> </w:t>
      </w:r>
      <w:r w:rsidR="008A4313" w:rsidRPr="009645D6">
        <w:rPr>
          <w:rFonts w:cs="Times New Roman"/>
        </w:rPr>
        <w:t xml:space="preserve">ya no tenía la estabilidad laboral reforzada. </w:t>
      </w:r>
    </w:p>
    <w:p w14:paraId="36F271C7" w14:textId="77777777" w:rsidR="006A2066" w:rsidRPr="009645D6" w:rsidRDefault="006A2066" w:rsidP="006A2066">
      <w:pPr>
        <w:pStyle w:val="CorteConstitucional"/>
        <w:spacing w:after="0"/>
        <w:rPr>
          <w:rFonts w:cs="Times New Roman"/>
        </w:rPr>
      </w:pPr>
    </w:p>
    <w:p w14:paraId="76491A7E" w14:textId="0BE61749" w:rsidR="002056EA" w:rsidRPr="009645D6" w:rsidRDefault="006A2066" w:rsidP="002931D5">
      <w:pPr>
        <w:pStyle w:val="CorteConstitucional"/>
        <w:numPr>
          <w:ilvl w:val="0"/>
          <w:numId w:val="29"/>
        </w:numPr>
        <w:spacing w:after="0"/>
        <w:ind w:left="0" w:firstLine="0"/>
        <w:rPr>
          <w:rFonts w:cs="Times New Roman"/>
        </w:rPr>
      </w:pPr>
      <w:r w:rsidRPr="009645D6">
        <w:rPr>
          <w:rFonts w:cs="Times New Roman"/>
        </w:rPr>
        <w:t xml:space="preserve">Bajo este contexto, el </w:t>
      </w:r>
      <w:r w:rsidR="0089646F" w:rsidRPr="009645D6">
        <w:rPr>
          <w:rFonts w:cs="Times New Roman"/>
        </w:rPr>
        <w:t xml:space="preserve">21 de mayo </w:t>
      </w:r>
      <w:r w:rsidRPr="009645D6">
        <w:rPr>
          <w:rFonts w:cs="Times New Roman"/>
        </w:rPr>
        <w:t>202</w:t>
      </w:r>
      <w:r w:rsidR="0089646F" w:rsidRPr="009645D6">
        <w:rPr>
          <w:rFonts w:cs="Times New Roman"/>
        </w:rPr>
        <w:t>4</w:t>
      </w:r>
      <w:r w:rsidRPr="009645D6">
        <w:rPr>
          <w:rFonts w:cs="Times New Roman"/>
        </w:rPr>
        <w:t xml:space="preserve"> </w:t>
      </w:r>
      <w:r w:rsidR="00CA2256" w:rsidRPr="009645D6">
        <w:rPr>
          <w:rFonts w:cs="Times New Roman"/>
        </w:rPr>
        <w:t xml:space="preserve">la accionante, </w:t>
      </w:r>
      <w:r w:rsidRPr="009645D6">
        <w:rPr>
          <w:rFonts w:cs="Times New Roman"/>
        </w:rPr>
        <w:t xml:space="preserve">presentó una acción de tutela con el fin de proteger sus derechos </w:t>
      </w:r>
      <w:r w:rsidR="00E076B3" w:rsidRPr="009645D6">
        <w:rPr>
          <w:rFonts w:cs="Times New Roman"/>
        </w:rPr>
        <w:t xml:space="preserve">a la </w:t>
      </w:r>
      <w:r w:rsidR="00E076B3" w:rsidRPr="009645D6">
        <w:rPr>
          <w:rFonts w:cs="Times New Roman"/>
          <w:lang w:val="es-ES"/>
        </w:rPr>
        <w:t xml:space="preserve">vida digna, el debido proceso, la salud y el trabajo. </w:t>
      </w:r>
      <w:r w:rsidR="003123D9" w:rsidRPr="009645D6">
        <w:rPr>
          <w:rFonts w:cs="Times New Roman"/>
        </w:rPr>
        <w:t>Así, s</w:t>
      </w:r>
      <w:r w:rsidR="00FB597C" w:rsidRPr="009645D6">
        <w:rPr>
          <w:rFonts w:cs="Times New Roman"/>
        </w:rPr>
        <w:t>olicitó</w:t>
      </w:r>
      <w:r w:rsidR="00B343CD" w:rsidRPr="009645D6">
        <w:rPr>
          <w:rFonts w:cs="Times New Roman"/>
        </w:rPr>
        <w:t>: (i) su reintegro dentro de las 48 horas siguientes a</w:t>
      </w:r>
      <w:r w:rsidR="002A67EF" w:rsidRPr="009645D6">
        <w:rPr>
          <w:rFonts w:cs="Times New Roman"/>
        </w:rPr>
        <w:t>l cargo que venía desempañando o uno mejor</w:t>
      </w:r>
      <w:r w:rsidR="00CA2256" w:rsidRPr="009645D6">
        <w:rPr>
          <w:rFonts w:cs="Times New Roman"/>
        </w:rPr>
        <w:t>,</w:t>
      </w:r>
      <w:r w:rsidR="00446250" w:rsidRPr="009645D6">
        <w:rPr>
          <w:rFonts w:cs="Times New Roman"/>
        </w:rPr>
        <w:t xml:space="preserve"> por la duración de las </w:t>
      </w:r>
      <w:r w:rsidR="00446250" w:rsidRPr="009645D6">
        <w:rPr>
          <w:rFonts w:cs="Times New Roman"/>
        </w:rPr>
        <w:lastRenderedPageBreak/>
        <w:t>quimioterapias y demás controles. (</w:t>
      </w:r>
      <w:proofErr w:type="spellStart"/>
      <w:r w:rsidR="00446250" w:rsidRPr="009645D6">
        <w:rPr>
          <w:rFonts w:cs="Times New Roman"/>
        </w:rPr>
        <w:t>ii</w:t>
      </w:r>
      <w:proofErr w:type="spellEnd"/>
      <w:r w:rsidR="00446250" w:rsidRPr="009645D6">
        <w:rPr>
          <w:rFonts w:cs="Times New Roman"/>
        </w:rPr>
        <w:t xml:space="preserve">) Ordenar que la </w:t>
      </w:r>
      <w:r w:rsidR="007F5113">
        <w:rPr>
          <w:rFonts w:cs="Times New Roman"/>
        </w:rPr>
        <w:t>Universidad Regional del Occidente</w:t>
      </w:r>
      <w:r w:rsidR="00CE015A" w:rsidRPr="009645D6">
        <w:rPr>
          <w:rFonts w:cs="Times New Roman"/>
        </w:rPr>
        <w:t xml:space="preserve"> de Bogotá </w:t>
      </w:r>
      <w:r w:rsidR="00F95D47" w:rsidRPr="009645D6">
        <w:rPr>
          <w:rFonts w:cs="Times New Roman"/>
        </w:rPr>
        <w:t xml:space="preserve">le pagara </w:t>
      </w:r>
      <w:r w:rsidR="000A600C" w:rsidRPr="009645D6">
        <w:rPr>
          <w:rFonts w:cs="Times New Roman"/>
          <w:iCs/>
        </w:rPr>
        <w:t>la suma de 180 días de trabajo como sanción por despido sin el lleno de los requisitos (artículo 26 de la Ley 361 de 1997)</w:t>
      </w:r>
      <w:r w:rsidR="005F09EE" w:rsidRPr="009645D6">
        <w:rPr>
          <w:rFonts w:cs="Times New Roman"/>
          <w:iCs/>
        </w:rPr>
        <w:t>,</w:t>
      </w:r>
      <w:r w:rsidR="000A600C" w:rsidRPr="009645D6">
        <w:rPr>
          <w:rFonts w:cs="Times New Roman"/>
          <w:iCs/>
        </w:rPr>
        <w:t xml:space="preserve"> además de los emolumentos que se ha</w:t>
      </w:r>
      <w:r w:rsidR="00CA2256" w:rsidRPr="009645D6">
        <w:rPr>
          <w:rFonts w:cs="Times New Roman"/>
          <w:iCs/>
        </w:rPr>
        <w:t>n</w:t>
      </w:r>
      <w:r w:rsidR="000A600C" w:rsidRPr="009645D6">
        <w:rPr>
          <w:rFonts w:cs="Times New Roman"/>
          <w:iCs/>
        </w:rPr>
        <w:t xml:space="preserve"> generado desde el 1° de enero de 2024 y hasta la fecha de efectivo reintegro.</w:t>
      </w:r>
      <w:r w:rsidR="00060445" w:rsidRPr="009645D6">
        <w:rPr>
          <w:rFonts w:cs="Times New Roman"/>
          <w:iCs/>
        </w:rPr>
        <w:t xml:space="preserve"> (</w:t>
      </w:r>
      <w:proofErr w:type="spellStart"/>
      <w:r w:rsidR="00060445" w:rsidRPr="009645D6">
        <w:rPr>
          <w:rFonts w:cs="Times New Roman"/>
          <w:iCs/>
        </w:rPr>
        <w:t>iii</w:t>
      </w:r>
      <w:proofErr w:type="spellEnd"/>
      <w:r w:rsidR="00060445" w:rsidRPr="009645D6">
        <w:rPr>
          <w:rFonts w:cs="Times New Roman"/>
          <w:iCs/>
        </w:rPr>
        <w:t xml:space="preserve">) </w:t>
      </w:r>
      <w:r w:rsidR="00212A28" w:rsidRPr="009645D6">
        <w:rPr>
          <w:rFonts w:cs="Times New Roman"/>
          <w:iCs/>
        </w:rPr>
        <w:t>Conmina</w:t>
      </w:r>
      <w:r w:rsidR="00B052CD" w:rsidRPr="009645D6">
        <w:rPr>
          <w:rFonts w:cs="Times New Roman"/>
          <w:iCs/>
        </w:rPr>
        <w:t xml:space="preserve">r </w:t>
      </w:r>
      <w:r w:rsidR="00CA2256" w:rsidRPr="009645D6">
        <w:rPr>
          <w:rFonts w:cs="Times New Roman"/>
          <w:iCs/>
        </w:rPr>
        <w:t xml:space="preserve">a </w:t>
      </w:r>
      <w:r w:rsidR="00212A28" w:rsidRPr="009645D6">
        <w:rPr>
          <w:rFonts w:cs="Times New Roman"/>
        </w:rPr>
        <w:t xml:space="preserve">la </w:t>
      </w:r>
      <w:r w:rsidR="007F5113">
        <w:rPr>
          <w:rFonts w:cs="Times New Roman"/>
        </w:rPr>
        <w:t>Universidad Regional del Occidente</w:t>
      </w:r>
      <w:r w:rsidR="00212A28" w:rsidRPr="009645D6">
        <w:rPr>
          <w:rFonts w:cs="Times New Roman"/>
        </w:rPr>
        <w:t xml:space="preserve"> de Bogotá</w:t>
      </w:r>
      <w:r w:rsidR="00741CB5" w:rsidRPr="009645D6">
        <w:rPr>
          <w:rFonts w:cs="Times New Roman"/>
        </w:rPr>
        <w:t xml:space="preserve"> </w:t>
      </w:r>
      <w:r w:rsidR="00CA2256" w:rsidRPr="009645D6">
        <w:rPr>
          <w:rFonts w:cs="Times New Roman"/>
        </w:rPr>
        <w:t xml:space="preserve">a que </w:t>
      </w:r>
      <w:r w:rsidR="00EC3640" w:rsidRPr="009645D6">
        <w:rPr>
          <w:rFonts w:cs="Times New Roman"/>
        </w:rPr>
        <w:t xml:space="preserve">no impida la compulsa de copias a la </w:t>
      </w:r>
      <w:r w:rsidR="00CA2256" w:rsidRPr="009645D6">
        <w:rPr>
          <w:rFonts w:cs="Times New Roman"/>
        </w:rPr>
        <w:t>F</w:t>
      </w:r>
      <w:r w:rsidR="00360A88" w:rsidRPr="009645D6">
        <w:rPr>
          <w:rFonts w:cs="Times New Roman"/>
        </w:rPr>
        <w:t>iscalía general</w:t>
      </w:r>
      <w:r w:rsidR="00EC3640" w:rsidRPr="009645D6">
        <w:rPr>
          <w:rFonts w:cs="Times New Roman"/>
        </w:rPr>
        <w:t xml:space="preserve"> de la Nación por el delito de fraude a resolución judicial por </w:t>
      </w:r>
      <w:r w:rsidR="005F09EE" w:rsidRPr="009645D6">
        <w:rPr>
          <w:rFonts w:cs="Times New Roman"/>
        </w:rPr>
        <w:t>haber desconocido</w:t>
      </w:r>
      <w:r w:rsidR="00EC3640" w:rsidRPr="009645D6">
        <w:rPr>
          <w:rFonts w:cs="Times New Roman"/>
        </w:rPr>
        <w:t xml:space="preserve"> lo decidido en la primera acción de tutela</w:t>
      </w:r>
      <w:r w:rsidR="00360A88" w:rsidRPr="009645D6">
        <w:rPr>
          <w:rFonts w:cs="Times New Roman"/>
        </w:rPr>
        <w:t>. (</w:t>
      </w:r>
      <w:proofErr w:type="spellStart"/>
      <w:r w:rsidR="00360A88" w:rsidRPr="009645D6">
        <w:rPr>
          <w:rFonts w:cs="Times New Roman"/>
        </w:rPr>
        <w:t>iv</w:t>
      </w:r>
      <w:proofErr w:type="spellEnd"/>
      <w:r w:rsidR="00360A88" w:rsidRPr="009645D6">
        <w:rPr>
          <w:rFonts w:cs="Times New Roman"/>
        </w:rPr>
        <w:t xml:space="preserve">) Compulsar copias a la </w:t>
      </w:r>
      <w:r w:rsidR="00CA2256" w:rsidRPr="009645D6">
        <w:rPr>
          <w:rFonts w:cs="Times New Roman"/>
        </w:rPr>
        <w:t>P</w:t>
      </w:r>
      <w:r w:rsidR="00360A88" w:rsidRPr="009645D6">
        <w:rPr>
          <w:rFonts w:cs="Times New Roman"/>
        </w:rPr>
        <w:t xml:space="preserve">rocuraduría </w:t>
      </w:r>
      <w:r w:rsidR="007E2B8B" w:rsidRPr="009645D6">
        <w:rPr>
          <w:rFonts w:cs="Times New Roman"/>
        </w:rPr>
        <w:t>G</w:t>
      </w:r>
      <w:r w:rsidR="00360A88" w:rsidRPr="009645D6">
        <w:rPr>
          <w:rFonts w:cs="Times New Roman"/>
        </w:rPr>
        <w:t xml:space="preserve">eneral de la Nación por la comisión de las faltas disciplinarias por parte del rector. </w:t>
      </w:r>
    </w:p>
    <w:p w14:paraId="5B839C54" w14:textId="77777777" w:rsidR="002931D5" w:rsidRPr="009645D6" w:rsidRDefault="002931D5" w:rsidP="002931D5">
      <w:pPr>
        <w:pStyle w:val="CorteConstitucional"/>
        <w:spacing w:after="0"/>
        <w:rPr>
          <w:rFonts w:cs="Times New Roman"/>
        </w:rPr>
      </w:pPr>
    </w:p>
    <w:p w14:paraId="302BEA6F" w14:textId="3927B2AE" w:rsidR="00BC6BB1" w:rsidRPr="009645D6" w:rsidRDefault="00AD0D79" w:rsidP="00692310">
      <w:pPr>
        <w:pStyle w:val="CorteConstitucional"/>
        <w:numPr>
          <w:ilvl w:val="0"/>
          <w:numId w:val="8"/>
        </w:numPr>
        <w:spacing w:after="0"/>
        <w:rPr>
          <w:rFonts w:cs="Times New Roman"/>
          <w:szCs w:val="28"/>
        </w:rPr>
      </w:pPr>
      <w:r w:rsidRPr="009645D6">
        <w:rPr>
          <w:rFonts w:cs="Times New Roman"/>
          <w:b/>
          <w:bCs/>
          <w:szCs w:val="28"/>
        </w:rPr>
        <w:t>Trámite en sede de instancia</w:t>
      </w:r>
    </w:p>
    <w:p w14:paraId="11A00526" w14:textId="77777777" w:rsidR="00692310" w:rsidRPr="009645D6" w:rsidRDefault="00692310" w:rsidP="00692310">
      <w:pPr>
        <w:pStyle w:val="CorteConstitucional"/>
        <w:spacing w:after="0"/>
        <w:rPr>
          <w:rFonts w:cs="Times New Roman"/>
          <w:szCs w:val="28"/>
        </w:rPr>
      </w:pPr>
    </w:p>
    <w:p w14:paraId="201CA185" w14:textId="494A2C0F" w:rsidR="00BC6BB1" w:rsidRPr="009645D6" w:rsidRDefault="00BC6BB1" w:rsidP="004164F0">
      <w:pPr>
        <w:pStyle w:val="CorteConstitucional"/>
        <w:numPr>
          <w:ilvl w:val="0"/>
          <w:numId w:val="29"/>
        </w:numPr>
        <w:spacing w:after="0"/>
        <w:ind w:left="0" w:firstLine="0"/>
        <w:rPr>
          <w:rFonts w:cs="Times New Roman"/>
        </w:rPr>
      </w:pPr>
      <w:r w:rsidRPr="009645D6">
        <w:rPr>
          <w:rFonts w:cs="Times New Roman"/>
        </w:rPr>
        <w:t xml:space="preserve">Mediante </w:t>
      </w:r>
      <w:r w:rsidR="00E76C95" w:rsidRPr="009645D6">
        <w:rPr>
          <w:rFonts w:cs="Times New Roman"/>
        </w:rPr>
        <w:t xml:space="preserve">el </w:t>
      </w:r>
      <w:r w:rsidR="00715588" w:rsidRPr="009645D6">
        <w:rPr>
          <w:rFonts w:cs="Times New Roman"/>
        </w:rPr>
        <w:t>auto del</w:t>
      </w:r>
      <w:r w:rsidR="00BF5E1E" w:rsidRPr="009645D6">
        <w:rPr>
          <w:rFonts w:cs="Times New Roman"/>
        </w:rPr>
        <w:t xml:space="preserve"> 21 mayo de 2024</w:t>
      </w:r>
      <w:r w:rsidR="000D6632" w:rsidRPr="009645D6">
        <w:rPr>
          <w:rStyle w:val="Refdenotaalpie"/>
          <w:rFonts w:cs="Times New Roman"/>
        </w:rPr>
        <w:footnoteReference w:id="4"/>
      </w:r>
      <w:r w:rsidR="00715588" w:rsidRPr="009645D6">
        <w:rPr>
          <w:rFonts w:cs="Times New Roman"/>
        </w:rPr>
        <w:t xml:space="preserve">, </w:t>
      </w:r>
      <w:r w:rsidR="00B05FA7" w:rsidRPr="009645D6">
        <w:rPr>
          <w:rFonts w:cs="Times New Roman"/>
        </w:rPr>
        <w:t xml:space="preserve">el </w:t>
      </w:r>
      <w:r w:rsidR="009746B9" w:rsidRPr="009645D6">
        <w:rPr>
          <w:rFonts w:cs="Times New Roman"/>
        </w:rPr>
        <w:t xml:space="preserve">Juzgado </w:t>
      </w:r>
      <w:r w:rsidR="009B4AC2" w:rsidRPr="009645D6">
        <w:rPr>
          <w:rFonts w:cs="Times New Roman"/>
        </w:rPr>
        <w:t>0</w:t>
      </w:r>
      <w:r w:rsidR="009746B9" w:rsidRPr="009645D6">
        <w:rPr>
          <w:rFonts w:cs="Times New Roman"/>
        </w:rPr>
        <w:t xml:space="preserve">74 de Pequeñas Causas y Competencias Múltiples de Bogotá </w:t>
      </w:r>
      <w:r w:rsidR="00776E8D" w:rsidRPr="009645D6">
        <w:rPr>
          <w:rFonts w:cs="Times New Roman"/>
        </w:rPr>
        <w:t>admitió la acción de tutela</w:t>
      </w:r>
      <w:r w:rsidR="00000205" w:rsidRPr="009645D6">
        <w:rPr>
          <w:rFonts w:cs="Times New Roman"/>
        </w:rPr>
        <w:t>, ordenó la notificación de la demandada</w:t>
      </w:r>
      <w:r w:rsidR="009746B9" w:rsidRPr="009645D6">
        <w:rPr>
          <w:rFonts w:cs="Times New Roman"/>
        </w:rPr>
        <w:t xml:space="preserve"> y vinculó a </w:t>
      </w:r>
      <w:r w:rsidR="00FA70F3" w:rsidRPr="009645D6">
        <w:rPr>
          <w:rFonts w:cs="Times New Roman"/>
        </w:rPr>
        <w:t xml:space="preserve">la Clínica Universitaria Colombia, la Clínica Colsanitas S.A, la EPS Sanitas, el </w:t>
      </w:r>
      <w:r w:rsidR="00A56FA3" w:rsidRPr="009645D6">
        <w:rPr>
          <w:rFonts w:cs="Times New Roman"/>
        </w:rPr>
        <w:t>Juzgado 008</w:t>
      </w:r>
      <w:r w:rsidR="00FA70F3" w:rsidRPr="009645D6">
        <w:rPr>
          <w:rFonts w:cs="Times New Roman"/>
        </w:rPr>
        <w:t xml:space="preserve"> de Pequeñas Causas y Competencia Múltiple de Bogotá y el Ministerio del Trabajo</w:t>
      </w:r>
      <w:r w:rsidR="00E42520" w:rsidRPr="009645D6">
        <w:rPr>
          <w:rFonts w:cs="Times New Roman"/>
        </w:rPr>
        <w:t>. Así,</w:t>
      </w:r>
      <w:r w:rsidR="00D6532B" w:rsidRPr="009645D6">
        <w:rPr>
          <w:rFonts w:cs="Times New Roman"/>
        </w:rPr>
        <w:t xml:space="preserve"> </w:t>
      </w:r>
      <w:r w:rsidR="00153523" w:rsidRPr="009645D6">
        <w:rPr>
          <w:rFonts w:cs="Times New Roman"/>
        </w:rPr>
        <w:t>le</w:t>
      </w:r>
      <w:r w:rsidR="00E42520" w:rsidRPr="009645D6">
        <w:rPr>
          <w:rFonts w:cs="Times New Roman"/>
        </w:rPr>
        <w:t>s</w:t>
      </w:r>
      <w:r w:rsidR="00153523" w:rsidRPr="009645D6">
        <w:rPr>
          <w:rFonts w:cs="Times New Roman"/>
        </w:rPr>
        <w:t xml:space="preserve"> dio traslado del escrito de tutela </w:t>
      </w:r>
      <w:r w:rsidR="00E42520" w:rsidRPr="009645D6">
        <w:rPr>
          <w:rFonts w:cs="Times New Roman"/>
        </w:rPr>
        <w:t>y les otorgó un día para pronunciarse</w:t>
      </w:r>
      <w:r w:rsidR="00153523" w:rsidRPr="009645D6">
        <w:rPr>
          <w:rFonts w:cs="Times New Roman"/>
        </w:rPr>
        <w:t xml:space="preserve">. </w:t>
      </w:r>
    </w:p>
    <w:p w14:paraId="196A1EB3" w14:textId="77777777" w:rsidR="004F2000" w:rsidRPr="009645D6" w:rsidRDefault="004F2000" w:rsidP="004F2000">
      <w:pPr>
        <w:pStyle w:val="CorteConstitucional"/>
        <w:spacing w:after="0"/>
        <w:rPr>
          <w:rFonts w:cs="Times New Roman"/>
        </w:rPr>
      </w:pPr>
    </w:p>
    <w:p w14:paraId="1AAEB87C" w14:textId="588BD437" w:rsidR="00982108" w:rsidRPr="009645D6" w:rsidRDefault="002068E8" w:rsidP="00982108">
      <w:pPr>
        <w:pStyle w:val="CorteConstitucional"/>
        <w:numPr>
          <w:ilvl w:val="0"/>
          <w:numId w:val="29"/>
        </w:numPr>
        <w:spacing w:after="0"/>
        <w:ind w:left="0" w:firstLine="0"/>
        <w:rPr>
          <w:rFonts w:cs="Times New Roman"/>
        </w:rPr>
      </w:pPr>
      <w:r w:rsidRPr="009645D6">
        <w:rPr>
          <w:rFonts w:cs="Times New Roman"/>
          <w:i/>
          <w:iCs/>
        </w:rPr>
        <w:t>Respuesta de la</w:t>
      </w:r>
      <w:r w:rsidR="00C812F9" w:rsidRPr="009645D6">
        <w:rPr>
          <w:rFonts w:cs="Times New Roman"/>
          <w:i/>
          <w:iCs/>
        </w:rPr>
        <w:t xml:space="preserve"> </w:t>
      </w:r>
      <w:r w:rsidR="007F5113">
        <w:rPr>
          <w:rFonts w:cs="Times New Roman"/>
          <w:i/>
          <w:iCs/>
          <w:lang w:val="es-ES"/>
        </w:rPr>
        <w:t>Universidad Regional del Occidente</w:t>
      </w:r>
      <w:r w:rsidR="00D911D2" w:rsidRPr="009645D6">
        <w:rPr>
          <w:rStyle w:val="Refdenotaalpie"/>
          <w:rFonts w:cs="Times New Roman"/>
        </w:rPr>
        <w:footnoteReference w:id="5"/>
      </w:r>
      <w:r w:rsidR="00982108" w:rsidRPr="009645D6">
        <w:rPr>
          <w:rFonts w:cs="Times New Roman"/>
          <w:lang w:val="es-ES"/>
        </w:rPr>
        <w:t>.</w:t>
      </w:r>
      <w:r w:rsidR="00920837" w:rsidRPr="009645D6">
        <w:rPr>
          <w:rFonts w:cs="Times New Roman"/>
          <w:lang w:val="es-ES"/>
        </w:rPr>
        <w:t xml:space="preserve"> El apoderado de la accionada solicitó negar la acción de tutela. </w:t>
      </w:r>
      <w:r w:rsidR="00A80A0B" w:rsidRPr="009645D6">
        <w:rPr>
          <w:rFonts w:cs="Times New Roman"/>
          <w:lang w:val="es-ES"/>
        </w:rPr>
        <w:t xml:space="preserve">Explicó que fue informada del estado de salud de la </w:t>
      </w:r>
      <w:r w:rsidR="00705EFC">
        <w:rPr>
          <w:rFonts w:cs="Times New Roman"/>
          <w:lang w:val="es-ES"/>
        </w:rPr>
        <w:t>señora Paula</w:t>
      </w:r>
      <w:r w:rsidR="00DF21DD" w:rsidRPr="009645D6">
        <w:rPr>
          <w:rFonts w:cs="Times New Roman"/>
          <w:lang w:val="es-ES"/>
        </w:rPr>
        <w:t xml:space="preserve"> con la historia clínica del 19 de noviembre de 2020.</w:t>
      </w:r>
      <w:r w:rsidR="00DF637D" w:rsidRPr="009645D6">
        <w:rPr>
          <w:rFonts w:cs="Times New Roman"/>
          <w:lang w:val="es-ES"/>
        </w:rPr>
        <w:t xml:space="preserve"> </w:t>
      </w:r>
      <w:r w:rsidR="00953EDE" w:rsidRPr="009645D6">
        <w:rPr>
          <w:rFonts w:cs="Times New Roman"/>
          <w:lang w:val="es-ES"/>
        </w:rPr>
        <w:t xml:space="preserve">Aseguró que la accionante </w:t>
      </w:r>
      <w:r w:rsidR="00B0290D" w:rsidRPr="009645D6">
        <w:rPr>
          <w:rFonts w:cs="Times New Roman"/>
          <w:lang w:val="es-ES"/>
        </w:rPr>
        <w:t xml:space="preserve">no laboraba para la Universidad, sino que prestaba sus servicios </w:t>
      </w:r>
      <w:r w:rsidR="00051102" w:rsidRPr="009645D6">
        <w:rPr>
          <w:rFonts w:cs="Times New Roman"/>
          <w:lang w:val="es-ES"/>
        </w:rPr>
        <w:t xml:space="preserve">sin que existiera </w:t>
      </w:r>
      <w:r w:rsidR="00223994" w:rsidRPr="009645D6">
        <w:rPr>
          <w:rFonts w:cs="Times New Roman"/>
          <w:lang w:val="es-ES"/>
        </w:rPr>
        <w:t xml:space="preserve">una relación de subordinación, dependencia ni pago de salarios. </w:t>
      </w:r>
      <w:r w:rsidR="00DF637D" w:rsidRPr="009645D6">
        <w:rPr>
          <w:rFonts w:cs="Times New Roman"/>
          <w:lang w:val="es-ES"/>
        </w:rPr>
        <w:t>Luego del fallo del 1 de marzo de 2021</w:t>
      </w:r>
      <w:r w:rsidR="00FF6CB0" w:rsidRPr="009645D6">
        <w:rPr>
          <w:rFonts w:cs="Times New Roman"/>
          <w:lang w:val="es-ES"/>
        </w:rPr>
        <w:t>,</w:t>
      </w:r>
      <w:r w:rsidR="00DF637D" w:rsidRPr="009645D6">
        <w:rPr>
          <w:rFonts w:cs="Times New Roman"/>
          <w:lang w:val="es-ES"/>
        </w:rPr>
        <w:t xml:space="preserve"> proferido por </w:t>
      </w:r>
      <w:r w:rsidR="00A56FA3" w:rsidRPr="009645D6">
        <w:rPr>
          <w:rFonts w:cs="Times New Roman"/>
          <w:lang w:val="es-ES"/>
        </w:rPr>
        <w:t>Juzgado 008</w:t>
      </w:r>
      <w:r w:rsidR="001F4CE7" w:rsidRPr="009645D6">
        <w:rPr>
          <w:rFonts w:cs="Times New Roman"/>
        </w:rPr>
        <w:t xml:space="preserve"> de Pequeñas Causas y Competencia Múltiple de Bogotá, la </w:t>
      </w:r>
      <w:r w:rsidR="00705EFC">
        <w:rPr>
          <w:rFonts w:cs="Times New Roman"/>
        </w:rPr>
        <w:t>señora Paula</w:t>
      </w:r>
      <w:r w:rsidR="001F4CE7" w:rsidRPr="009645D6">
        <w:rPr>
          <w:rFonts w:cs="Times New Roman"/>
        </w:rPr>
        <w:t xml:space="preserve"> fue </w:t>
      </w:r>
      <w:r w:rsidR="00AE2FDC" w:rsidRPr="009645D6">
        <w:rPr>
          <w:rFonts w:cs="Times New Roman"/>
        </w:rPr>
        <w:t xml:space="preserve">vinculada nuevamente por medio de contratos de prestación de servicios en la oficina de quejas, reclamos y atención al ciudadano. </w:t>
      </w:r>
      <w:r w:rsidR="00377A6A" w:rsidRPr="009645D6">
        <w:rPr>
          <w:rFonts w:cs="Times New Roman"/>
        </w:rPr>
        <w:t xml:space="preserve">Afirmó que nunca se le coaccionó para que no demandara </w:t>
      </w:r>
      <w:r w:rsidR="00D058F7" w:rsidRPr="009645D6">
        <w:rPr>
          <w:rFonts w:cs="Times New Roman"/>
        </w:rPr>
        <w:t>y que ningun</w:t>
      </w:r>
      <w:r w:rsidR="007E2B8B" w:rsidRPr="009645D6">
        <w:rPr>
          <w:rFonts w:cs="Times New Roman"/>
        </w:rPr>
        <w:t>o</w:t>
      </w:r>
      <w:r w:rsidR="00D058F7" w:rsidRPr="009645D6">
        <w:rPr>
          <w:rFonts w:cs="Times New Roman"/>
        </w:rPr>
        <w:t xml:space="preserve"> de los actos administrativos que refirió contienen una prohibición de contratación </w:t>
      </w:r>
      <w:r w:rsidR="00FD39E0" w:rsidRPr="009645D6">
        <w:rPr>
          <w:rFonts w:cs="Times New Roman"/>
        </w:rPr>
        <w:t xml:space="preserve">y mucho menos para casos donde hay un amparo constitucional. </w:t>
      </w:r>
    </w:p>
    <w:p w14:paraId="52DD6C1C" w14:textId="77777777" w:rsidR="00982108" w:rsidRPr="009645D6" w:rsidRDefault="00982108" w:rsidP="00982108">
      <w:pPr>
        <w:pStyle w:val="CorteConstitucional"/>
        <w:spacing w:after="0"/>
        <w:rPr>
          <w:rFonts w:cs="Times New Roman"/>
        </w:rPr>
      </w:pPr>
    </w:p>
    <w:p w14:paraId="607ADA6D" w14:textId="7F67E626" w:rsidR="009C593D" w:rsidRPr="009645D6" w:rsidRDefault="00A61EF8" w:rsidP="009C593D">
      <w:pPr>
        <w:pStyle w:val="CorteConstitucional"/>
        <w:numPr>
          <w:ilvl w:val="0"/>
          <w:numId w:val="29"/>
        </w:numPr>
        <w:spacing w:after="0"/>
        <w:ind w:left="0" w:firstLine="0"/>
        <w:rPr>
          <w:rFonts w:cs="Times New Roman"/>
        </w:rPr>
      </w:pPr>
      <w:r w:rsidRPr="009645D6">
        <w:rPr>
          <w:rFonts w:cs="Times New Roman"/>
        </w:rPr>
        <w:t xml:space="preserve">Asimismo, explicó que </w:t>
      </w:r>
      <w:r w:rsidR="00541332" w:rsidRPr="009645D6">
        <w:rPr>
          <w:rFonts w:cs="Times New Roman"/>
        </w:rPr>
        <w:t xml:space="preserve">la accionante </w:t>
      </w:r>
      <w:r w:rsidR="00772FF4" w:rsidRPr="009645D6">
        <w:rPr>
          <w:rFonts w:cs="Times New Roman"/>
        </w:rPr>
        <w:t>estaba vinculada a la Universidad mediante un contrato de prestación de servicios</w:t>
      </w:r>
      <w:r w:rsidR="006C5C3E" w:rsidRPr="009645D6">
        <w:rPr>
          <w:rFonts w:cs="Times New Roman"/>
        </w:rPr>
        <w:t>, por lo que no podía solicitar</w:t>
      </w:r>
      <w:r w:rsidR="00541332" w:rsidRPr="009645D6">
        <w:rPr>
          <w:rFonts w:cs="Times New Roman"/>
        </w:rPr>
        <w:t xml:space="preserve"> estabilidad laboral reforzada </w:t>
      </w:r>
      <w:r w:rsidR="00FD3E1B" w:rsidRPr="009645D6">
        <w:rPr>
          <w:rFonts w:cs="Times New Roman"/>
        </w:rPr>
        <w:t>ya que es un instrumento para las relaciones laborales.</w:t>
      </w:r>
      <w:r w:rsidR="005503AC" w:rsidRPr="009645D6">
        <w:rPr>
          <w:rFonts w:cs="Times New Roman"/>
        </w:rPr>
        <w:t xml:space="preserve"> </w:t>
      </w:r>
      <w:r w:rsidR="00FA39F5" w:rsidRPr="009645D6">
        <w:rPr>
          <w:rFonts w:cs="Times New Roman"/>
        </w:rPr>
        <w:t>A</w:t>
      </w:r>
      <w:r w:rsidR="00505D30" w:rsidRPr="009645D6">
        <w:rPr>
          <w:rFonts w:cs="Times New Roman"/>
        </w:rPr>
        <w:t xml:space="preserve">seguró que la </w:t>
      </w:r>
      <w:r w:rsidR="00705EFC">
        <w:rPr>
          <w:rFonts w:cs="Times New Roman"/>
        </w:rPr>
        <w:t>señora Paula</w:t>
      </w:r>
      <w:r w:rsidR="00505D30" w:rsidRPr="009645D6">
        <w:rPr>
          <w:rFonts w:cs="Times New Roman"/>
        </w:rPr>
        <w:t xml:space="preserve"> no </w:t>
      </w:r>
      <w:r w:rsidR="009B3382" w:rsidRPr="009645D6">
        <w:rPr>
          <w:rFonts w:cs="Times New Roman"/>
        </w:rPr>
        <w:t>inició</w:t>
      </w:r>
      <w:r w:rsidR="00505D30" w:rsidRPr="009645D6">
        <w:rPr>
          <w:rFonts w:cs="Times New Roman"/>
        </w:rPr>
        <w:t xml:space="preserve"> un proceso judicial para declarar la existencia del contrato laboral </w:t>
      </w:r>
      <w:r w:rsidR="002B0719" w:rsidRPr="009645D6">
        <w:rPr>
          <w:rFonts w:cs="Times New Roman"/>
        </w:rPr>
        <w:t>y</w:t>
      </w:r>
      <w:r w:rsidR="00FA39F5" w:rsidRPr="009645D6">
        <w:rPr>
          <w:rFonts w:cs="Times New Roman"/>
        </w:rPr>
        <w:t xml:space="preserve">, para el caso concreto, no existía un nexo causal entre su desvinculación y su estado de salud. </w:t>
      </w:r>
    </w:p>
    <w:p w14:paraId="7A2E3C79" w14:textId="77777777" w:rsidR="009C593D" w:rsidRPr="009645D6" w:rsidRDefault="009C593D" w:rsidP="009C593D">
      <w:pPr>
        <w:pStyle w:val="CorteConstitucional"/>
        <w:spacing w:after="0"/>
        <w:rPr>
          <w:rFonts w:cs="Times New Roman"/>
        </w:rPr>
      </w:pPr>
    </w:p>
    <w:p w14:paraId="68495626" w14:textId="0E54E219" w:rsidR="009C593D" w:rsidRPr="009645D6" w:rsidRDefault="009C593D" w:rsidP="00C812F9">
      <w:pPr>
        <w:pStyle w:val="CorteConstitucional"/>
        <w:numPr>
          <w:ilvl w:val="0"/>
          <w:numId w:val="29"/>
        </w:numPr>
        <w:spacing w:after="0"/>
        <w:ind w:left="0" w:firstLine="0"/>
        <w:rPr>
          <w:rFonts w:cs="Times New Roman"/>
        </w:rPr>
      </w:pPr>
      <w:r w:rsidRPr="009645D6">
        <w:rPr>
          <w:rFonts w:cs="Times New Roman"/>
          <w:i/>
          <w:iCs/>
        </w:rPr>
        <w:t xml:space="preserve">Respuesta del </w:t>
      </w:r>
      <w:r w:rsidR="00A56FA3" w:rsidRPr="009645D6">
        <w:rPr>
          <w:rFonts w:cs="Times New Roman"/>
          <w:i/>
          <w:iCs/>
        </w:rPr>
        <w:t>Juzgado 008</w:t>
      </w:r>
      <w:r w:rsidR="002C2D48" w:rsidRPr="009645D6">
        <w:rPr>
          <w:rFonts w:cs="Times New Roman"/>
          <w:i/>
          <w:iCs/>
        </w:rPr>
        <w:t xml:space="preserve"> de Pequeñas Causas y Competencia de Bogotá</w:t>
      </w:r>
      <w:r w:rsidR="002C2D48" w:rsidRPr="009645D6">
        <w:rPr>
          <w:rStyle w:val="Refdenotaalpie"/>
          <w:rFonts w:cs="Times New Roman"/>
        </w:rPr>
        <w:footnoteReference w:id="6"/>
      </w:r>
      <w:r w:rsidR="002C2D48" w:rsidRPr="009645D6">
        <w:rPr>
          <w:rFonts w:cs="Times New Roman"/>
        </w:rPr>
        <w:t>.</w:t>
      </w:r>
      <w:r w:rsidR="00EE1D3E" w:rsidRPr="009645D6">
        <w:rPr>
          <w:rFonts w:cs="Times New Roman"/>
        </w:rPr>
        <w:t xml:space="preserve"> </w:t>
      </w:r>
      <w:r w:rsidR="00194978" w:rsidRPr="009645D6">
        <w:rPr>
          <w:rFonts w:cs="Times New Roman"/>
        </w:rPr>
        <w:t xml:space="preserve">El Juzgado </w:t>
      </w:r>
      <w:r w:rsidR="0091578C" w:rsidRPr="009645D6">
        <w:rPr>
          <w:rFonts w:cs="Times New Roman"/>
        </w:rPr>
        <w:t>pidió</w:t>
      </w:r>
      <w:r w:rsidR="00194978" w:rsidRPr="009645D6">
        <w:rPr>
          <w:rFonts w:cs="Times New Roman"/>
        </w:rPr>
        <w:t xml:space="preserve"> su desvinculación del proceso al no haber vulnerado ningún derecho. Explicó que </w:t>
      </w:r>
      <w:r w:rsidR="00E549CD" w:rsidRPr="009645D6">
        <w:rPr>
          <w:rFonts w:cs="Times New Roman"/>
        </w:rPr>
        <w:t xml:space="preserve">tramitó la primera acción de tutela interpuesta por </w:t>
      </w:r>
      <w:r w:rsidR="00C3086D" w:rsidRPr="009645D6">
        <w:rPr>
          <w:rFonts w:cs="Times New Roman"/>
        </w:rPr>
        <w:t xml:space="preserve">la </w:t>
      </w:r>
      <w:r w:rsidR="00705EFC">
        <w:rPr>
          <w:rFonts w:cs="Times New Roman"/>
        </w:rPr>
        <w:t>señora Paula</w:t>
      </w:r>
      <w:r w:rsidR="00C3086D" w:rsidRPr="009645D6">
        <w:rPr>
          <w:rFonts w:cs="Times New Roman"/>
        </w:rPr>
        <w:t>, de acuerdo con las normas procesales vigente</w:t>
      </w:r>
      <w:r w:rsidR="00465A96" w:rsidRPr="009645D6">
        <w:rPr>
          <w:rFonts w:cs="Times New Roman"/>
        </w:rPr>
        <w:t>s</w:t>
      </w:r>
      <w:r w:rsidR="000D764D" w:rsidRPr="009645D6">
        <w:rPr>
          <w:rFonts w:cs="Times New Roman"/>
        </w:rPr>
        <w:t xml:space="preserve"> y a</w:t>
      </w:r>
      <w:r w:rsidR="00465A96" w:rsidRPr="009645D6">
        <w:rPr>
          <w:rFonts w:cs="Times New Roman"/>
        </w:rPr>
        <w:t xml:space="preserve">mparó </w:t>
      </w:r>
      <w:r w:rsidR="0096238B" w:rsidRPr="009645D6">
        <w:rPr>
          <w:rFonts w:cs="Times New Roman"/>
        </w:rPr>
        <w:t xml:space="preserve">los derechos de manera transitoria por un término de cuatro meses. </w:t>
      </w:r>
      <w:r w:rsidR="000D764D" w:rsidRPr="009645D6">
        <w:rPr>
          <w:rFonts w:cs="Times New Roman"/>
        </w:rPr>
        <w:t>El 18 de abril de 2024</w:t>
      </w:r>
      <w:r w:rsidR="00446488" w:rsidRPr="009645D6">
        <w:rPr>
          <w:rFonts w:cs="Times New Roman"/>
        </w:rPr>
        <w:t>,</w:t>
      </w:r>
      <w:r w:rsidR="000D764D" w:rsidRPr="009645D6">
        <w:rPr>
          <w:rFonts w:cs="Times New Roman"/>
        </w:rPr>
        <w:t xml:space="preserve"> la accionante instauró un incidente de desacato, pero mencionó que se abstuvo de </w:t>
      </w:r>
      <w:r w:rsidR="00446488" w:rsidRPr="009645D6">
        <w:rPr>
          <w:rFonts w:cs="Times New Roman"/>
        </w:rPr>
        <w:t>tramitarlo</w:t>
      </w:r>
      <w:r w:rsidR="000D764D" w:rsidRPr="009645D6">
        <w:rPr>
          <w:rFonts w:cs="Times New Roman"/>
        </w:rPr>
        <w:t xml:space="preserve"> </w:t>
      </w:r>
      <w:r w:rsidR="000017A6" w:rsidRPr="009645D6">
        <w:rPr>
          <w:rFonts w:cs="Times New Roman"/>
        </w:rPr>
        <w:t>porque el término de cuatro meses ya había vencido y evidenció que existían nuevos hechos</w:t>
      </w:r>
      <w:r w:rsidR="00C76D02" w:rsidRPr="009645D6">
        <w:rPr>
          <w:rFonts w:cs="Times New Roman"/>
        </w:rPr>
        <w:t xml:space="preserve"> con posterioridad del 1 de marzo de 2021</w:t>
      </w:r>
      <w:r w:rsidR="000017A6" w:rsidRPr="009645D6">
        <w:rPr>
          <w:rFonts w:cs="Times New Roman"/>
        </w:rPr>
        <w:t xml:space="preserve">. </w:t>
      </w:r>
    </w:p>
    <w:p w14:paraId="093B454A" w14:textId="77777777" w:rsidR="00F46465" w:rsidRPr="009645D6" w:rsidRDefault="00F46465" w:rsidP="00F46465">
      <w:pPr>
        <w:pStyle w:val="CorteConstitucional"/>
        <w:spacing w:after="0"/>
        <w:rPr>
          <w:rFonts w:cs="Times New Roman"/>
        </w:rPr>
      </w:pPr>
    </w:p>
    <w:p w14:paraId="044F68C5" w14:textId="633C6D4D" w:rsidR="004B478B" w:rsidRPr="009645D6" w:rsidRDefault="00C82BF8" w:rsidP="00C77569">
      <w:pPr>
        <w:pStyle w:val="CorteConstitucional"/>
        <w:numPr>
          <w:ilvl w:val="0"/>
          <w:numId w:val="29"/>
        </w:numPr>
        <w:spacing w:after="0"/>
        <w:ind w:left="0" w:firstLine="0"/>
        <w:rPr>
          <w:rFonts w:cs="Times New Roman"/>
        </w:rPr>
      </w:pPr>
      <w:r w:rsidRPr="009645D6">
        <w:rPr>
          <w:rFonts w:cs="Times New Roman"/>
          <w:i/>
          <w:iCs/>
        </w:rPr>
        <w:lastRenderedPageBreak/>
        <w:t>Respuesta Clínica Colsanitas</w:t>
      </w:r>
      <w:r w:rsidR="00B33573" w:rsidRPr="009645D6">
        <w:rPr>
          <w:rStyle w:val="Refdenotaalpie"/>
          <w:rFonts w:cs="Times New Roman"/>
        </w:rPr>
        <w:footnoteReference w:id="7"/>
      </w:r>
      <w:r w:rsidR="00B33573" w:rsidRPr="009645D6">
        <w:rPr>
          <w:rFonts w:cs="Times New Roman"/>
        </w:rPr>
        <w:t>.</w:t>
      </w:r>
      <w:r w:rsidR="006B697B" w:rsidRPr="009645D6">
        <w:rPr>
          <w:rFonts w:cs="Times New Roman"/>
        </w:rPr>
        <w:t xml:space="preserve"> </w:t>
      </w:r>
      <w:r w:rsidR="0094277C" w:rsidRPr="009645D6">
        <w:rPr>
          <w:rFonts w:cs="Times New Roman"/>
        </w:rPr>
        <w:t xml:space="preserve">El representante legal de la Clínica Colsanitas solicitó la desvinculación de la compañía de la acción de tutela. </w:t>
      </w:r>
      <w:r w:rsidR="000059D4" w:rsidRPr="009645D6">
        <w:rPr>
          <w:rFonts w:cs="Times New Roman"/>
        </w:rPr>
        <w:t>Lo anterior por dos razones,</w:t>
      </w:r>
      <w:r w:rsidR="0094277C" w:rsidRPr="009645D6">
        <w:rPr>
          <w:rFonts w:cs="Times New Roman"/>
        </w:rPr>
        <w:t xml:space="preserve"> </w:t>
      </w:r>
      <w:r w:rsidR="000059D4" w:rsidRPr="009645D6">
        <w:rPr>
          <w:rFonts w:cs="Times New Roman"/>
        </w:rPr>
        <w:t>primero,</w:t>
      </w:r>
      <w:r w:rsidR="0094277C" w:rsidRPr="009645D6">
        <w:rPr>
          <w:rFonts w:cs="Times New Roman"/>
        </w:rPr>
        <w:t xml:space="preserve"> </w:t>
      </w:r>
      <w:r w:rsidR="00C3328D" w:rsidRPr="009645D6">
        <w:rPr>
          <w:rFonts w:cs="Times New Roman"/>
        </w:rPr>
        <w:t>la</w:t>
      </w:r>
      <w:r w:rsidR="001C5B68" w:rsidRPr="009645D6">
        <w:rPr>
          <w:rFonts w:cs="Times New Roman"/>
        </w:rPr>
        <w:t xml:space="preserve"> accionante solo tiene pretensiones laborales frente a su empleador</w:t>
      </w:r>
      <w:r w:rsidR="00B824EC" w:rsidRPr="009645D6">
        <w:rPr>
          <w:rFonts w:cs="Times New Roman"/>
        </w:rPr>
        <w:t>, mientras que la</w:t>
      </w:r>
      <w:r w:rsidR="00C3328D" w:rsidRPr="009645D6">
        <w:rPr>
          <w:rFonts w:cs="Times New Roman"/>
        </w:rPr>
        <w:t xml:space="preserve"> IPS </w:t>
      </w:r>
      <w:r w:rsidR="00B824EC" w:rsidRPr="009645D6">
        <w:rPr>
          <w:rFonts w:cs="Times New Roman"/>
        </w:rPr>
        <w:t xml:space="preserve">solo </w:t>
      </w:r>
      <w:r w:rsidR="001755D3" w:rsidRPr="009645D6">
        <w:rPr>
          <w:rFonts w:cs="Times New Roman"/>
        </w:rPr>
        <w:t xml:space="preserve">tiene pertinencia para temas </w:t>
      </w:r>
      <w:r w:rsidR="002252F0" w:rsidRPr="009645D6">
        <w:rPr>
          <w:rFonts w:cs="Times New Roman"/>
        </w:rPr>
        <w:t xml:space="preserve">clínicos. </w:t>
      </w:r>
      <w:r w:rsidR="000059D4" w:rsidRPr="009645D6">
        <w:rPr>
          <w:rFonts w:cs="Times New Roman"/>
        </w:rPr>
        <w:t>Segundo</w:t>
      </w:r>
      <w:r w:rsidR="00E9625D" w:rsidRPr="009645D6">
        <w:rPr>
          <w:rFonts w:cs="Times New Roman"/>
        </w:rPr>
        <w:t xml:space="preserve">, el auto admisorio no se solicitó información sobre la accionante. </w:t>
      </w:r>
      <w:r w:rsidR="001324CD" w:rsidRPr="009645D6">
        <w:rPr>
          <w:rFonts w:cs="Times New Roman"/>
        </w:rPr>
        <w:t xml:space="preserve">Por último, solicitó encaminar la acción de tutela contra Sanitas EPS ya que es el ente asegurador de la accionante. </w:t>
      </w:r>
    </w:p>
    <w:p w14:paraId="7E610490" w14:textId="77777777" w:rsidR="00C82BF8" w:rsidRPr="009645D6" w:rsidRDefault="00C82BF8" w:rsidP="00C82BF8">
      <w:pPr>
        <w:pStyle w:val="CorteConstitucional"/>
        <w:spacing w:after="0"/>
        <w:rPr>
          <w:rFonts w:cs="Times New Roman"/>
        </w:rPr>
      </w:pPr>
    </w:p>
    <w:p w14:paraId="5E04FBAB" w14:textId="4F272598" w:rsidR="00C940BC" w:rsidRPr="009645D6" w:rsidRDefault="00C940BC" w:rsidP="002411C6">
      <w:pPr>
        <w:pStyle w:val="CorteConstitucional"/>
        <w:numPr>
          <w:ilvl w:val="0"/>
          <w:numId w:val="29"/>
        </w:numPr>
        <w:spacing w:after="0"/>
        <w:ind w:left="0" w:firstLine="0"/>
        <w:rPr>
          <w:rFonts w:cs="Times New Roman"/>
        </w:rPr>
      </w:pPr>
      <w:r w:rsidRPr="009645D6">
        <w:rPr>
          <w:rFonts w:cs="Times New Roman"/>
          <w:i/>
          <w:iCs/>
        </w:rPr>
        <w:t>Respuesta Ministerio del Trabajo</w:t>
      </w:r>
      <w:r w:rsidR="00BD7844" w:rsidRPr="009645D6">
        <w:rPr>
          <w:rStyle w:val="Refdenotaalpie"/>
          <w:rFonts w:cs="Times New Roman"/>
        </w:rPr>
        <w:footnoteReference w:id="8"/>
      </w:r>
      <w:r w:rsidRPr="009645D6">
        <w:rPr>
          <w:rFonts w:cs="Times New Roman"/>
        </w:rPr>
        <w:t>.</w:t>
      </w:r>
      <w:r w:rsidR="00C862AD" w:rsidRPr="009645D6">
        <w:rPr>
          <w:rFonts w:cs="Times New Roman"/>
        </w:rPr>
        <w:t xml:space="preserve"> El apoderado judicial </w:t>
      </w:r>
      <w:r w:rsidR="0091578C" w:rsidRPr="009645D6">
        <w:rPr>
          <w:rFonts w:cs="Times New Roman"/>
        </w:rPr>
        <w:t xml:space="preserve">del Ministerio del Trabajo solicitó </w:t>
      </w:r>
      <w:r w:rsidR="00CB22F8" w:rsidRPr="009645D6">
        <w:rPr>
          <w:rFonts w:cs="Times New Roman"/>
        </w:rPr>
        <w:t xml:space="preserve">su desvinculación de la acción de tutela, ya que no es la entidad que </w:t>
      </w:r>
      <w:r w:rsidR="00C9230C" w:rsidRPr="009645D6">
        <w:rPr>
          <w:rFonts w:cs="Times New Roman"/>
        </w:rPr>
        <w:t xml:space="preserve">vulneró los derechos de la accionante. </w:t>
      </w:r>
      <w:r w:rsidR="001C5F99" w:rsidRPr="009645D6">
        <w:rPr>
          <w:rFonts w:cs="Times New Roman"/>
        </w:rPr>
        <w:t>Explicó, con base en la Ley 1444 de 2011 y el Decreto 4108 de 2011, qu</w:t>
      </w:r>
      <w:r w:rsidR="000E76B7" w:rsidRPr="009645D6">
        <w:rPr>
          <w:rFonts w:cs="Times New Roman"/>
        </w:rPr>
        <w:t>e</w:t>
      </w:r>
      <w:r w:rsidR="001C5F99" w:rsidRPr="009645D6">
        <w:rPr>
          <w:rFonts w:cs="Times New Roman"/>
        </w:rPr>
        <w:t xml:space="preserve"> no es la autoridad competente para pronunciarse sobre los contratos de prestación de servicios, ya que estos no pertenecen a las relaciones laborales. Por su parte, </w:t>
      </w:r>
      <w:r w:rsidR="000978D5" w:rsidRPr="009645D6">
        <w:rPr>
          <w:rFonts w:cs="Times New Roman"/>
        </w:rPr>
        <w:t>resaltó que, de conformidad con la Sentencia SU-070 de 2013</w:t>
      </w:r>
      <w:r w:rsidR="00E65C20" w:rsidRPr="009645D6">
        <w:rPr>
          <w:rFonts w:cs="Times New Roman"/>
        </w:rPr>
        <w:t>,</w:t>
      </w:r>
      <w:r w:rsidR="000978D5" w:rsidRPr="009645D6">
        <w:rPr>
          <w:rFonts w:cs="Times New Roman"/>
        </w:rPr>
        <w:t xml:space="preserve"> las mujeres embarazadas </w:t>
      </w:r>
      <w:r w:rsidR="00A62D57" w:rsidRPr="009645D6">
        <w:rPr>
          <w:rFonts w:cs="Times New Roman"/>
        </w:rPr>
        <w:t xml:space="preserve">tienen fuero de </w:t>
      </w:r>
      <w:r w:rsidR="000972AF" w:rsidRPr="009645D6">
        <w:rPr>
          <w:rFonts w:cs="Times New Roman"/>
        </w:rPr>
        <w:t xml:space="preserve">maternidad y el empleador debe solicitar </w:t>
      </w:r>
      <w:r w:rsidR="00E65C20" w:rsidRPr="009645D6">
        <w:rPr>
          <w:rFonts w:cs="Times New Roman"/>
        </w:rPr>
        <w:t xml:space="preserve">autorización para dar por terminado su contrato. </w:t>
      </w:r>
      <w:r w:rsidR="00613CA2" w:rsidRPr="009645D6">
        <w:rPr>
          <w:rFonts w:cs="Times New Roman"/>
        </w:rPr>
        <w:t>Igualmente, resaltó las normas</w:t>
      </w:r>
      <w:r w:rsidR="00C7030D" w:rsidRPr="009645D6">
        <w:rPr>
          <w:rStyle w:val="Refdenotaalpie"/>
          <w:rFonts w:cs="Times New Roman"/>
        </w:rPr>
        <w:footnoteReference w:id="9"/>
      </w:r>
      <w:r w:rsidR="002E3104" w:rsidRPr="009645D6">
        <w:rPr>
          <w:rFonts w:cs="Times New Roman"/>
        </w:rPr>
        <w:t xml:space="preserve"> y la jurisprudencia constitucional</w:t>
      </w:r>
      <w:r w:rsidR="00D15CD2" w:rsidRPr="009645D6">
        <w:rPr>
          <w:rStyle w:val="Refdenotaalpie"/>
          <w:rFonts w:cs="Times New Roman"/>
        </w:rPr>
        <w:footnoteReference w:id="10"/>
      </w:r>
      <w:r w:rsidR="002E3104" w:rsidRPr="009645D6">
        <w:rPr>
          <w:rFonts w:cs="Times New Roman"/>
        </w:rPr>
        <w:t xml:space="preserve"> que se refieren a la estabilidad laboral reforzada por fuero </w:t>
      </w:r>
      <w:r w:rsidR="00C7030D" w:rsidRPr="009645D6">
        <w:rPr>
          <w:rFonts w:cs="Times New Roman"/>
        </w:rPr>
        <w:t xml:space="preserve">por debilidad manifiesta. </w:t>
      </w:r>
    </w:p>
    <w:p w14:paraId="475E75DE" w14:textId="77777777" w:rsidR="00802594" w:rsidRPr="009645D6" w:rsidRDefault="00802594" w:rsidP="00802594">
      <w:pPr>
        <w:pStyle w:val="CorteConstitucional"/>
        <w:spacing w:after="0"/>
        <w:rPr>
          <w:rFonts w:cs="Times New Roman"/>
        </w:rPr>
      </w:pPr>
    </w:p>
    <w:p w14:paraId="3F80F569" w14:textId="1D3734D9" w:rsidR="0001335D" w:rsidRPr="009645D6" w:rsidRDefault="0001335D" w:rsidP="0001335D">
      <w:pPr>
        <w:pStyle w:val="CorteConstitucional"/>
        <w:numPr>
          <w:ilvl w:val="0"/>
          <w:numId w:val="29"/>
        </w:numPr>
        <w:spacing w:after="0"/>
        <w:ind w:left="0" w:firstLine="0"/>
        <w:rPr>
          <w:rFonts w:cs="Times New Roman"/>
        </w:rPr>
      </w:pPr>
      <w:r w:rsidRPr="009645D6">
        <w:rPr>
          <w:rFonts w:cs="Times New Roman"/>
          <w:i/>
          <w:iCs/>
        </w:rPr>
        <w:t>Respuesta Sanitas EPS</w:t>
      </w:r>
      <w:r w:rsidR="00AC2FAD" w:rsidRPr="009645D6">
        <w:rPr>
          <w:rStyle w:val="Refdenotaalpie"/>
          <w:rFonts w:cs="Times New Roman"/>
        </w:rPr>
        <w:footnoteReference w:id="11"/>
      </w:r>
      <w:r w:rsidRPr="009645D6">
        <w:rPr>
          <w:rFonts w:cs="Times New Roman"/>
        </w:rPr>
        <w:t xml:space="preserve">. </w:t>
      </w:r>
      <w:r w:rsidR="00961BF8" w:rsidRPr="009645D6">
        <w:rPr>
          <w:rFonts w:cs="Times New Roman"/>
        </w:rPr>
        <w:t xml:space="preserve">El representante legal de Sanitas EPS </w:t>
      </w:r>
      <w:r w:rsidR="006F6F42" w:rsidRPr="009645D6">
        <w:rPr>
          <w:rFonts w:cs="Times New Roman"/>
        </w:rPr>
        <w:t xml:space="preserve">solicitó su desvinculación </w:t>
      </w:r>
      <w:r w:rsidR="00013178" w:rsidRPr="009645D6">
        <w:rPr>
          <w:rFonts w:cs="Times New Roman"/>
        </w:rPr>
        <w:t>ya que no tie</w:t>
      </w:r>
      <w:r w:rsidR="000D7354" w:rsidRPr="009645D6">
        <w:rPr>
          <w:rFonts w:cs="Times New Roman"/>
        </w:rPr>
        <w:t xml:space="preserve">ne competencia respecto de las pretensiones de la acción de tutela. Mencionó que la </w:t>
      </w:r>
      <w:r w:rsidR="00705EFC">
        <w:rPr>
          <w:rFonts w:cs="Times New Roman"/>
        </w:rPr>
        <w:t>señora Paula</w:t>
      </w:r>
      <w:r w:rsidR="000D7354" w:rsidRPr="009645D6">
        <w:rPr>
          <w:rFonts w:cs="Times New Roman"/>
        </w:rPr>
        <w:t xml:space="preserve"> se encuentra </w:t>
      </w:r>
      <w:r w:rsidR="00D7270D" w:rsidRPr="009645D6">
        <w:rPr>
          <w:rFonts w:cs="Times New Roman"/>
        </w:rPr>
        <w:t xml:space="preserve">afiliada, en estado activo, y se le ha brindado toda la cobertura del Plan de Beneficios en Salud de </w:t>
      </w:r>
      <w:r w:rsidR="001C5F99" w:rsidRPr="009645D6">
        <w:rPr>
          <w:rFonts w:cs="Times New Roman"/>
        </w:rPr>
        <w:t xml:space="preserve">que trata </w:t>
      </w:r>
      <w:r w:rsidR="00D7270D" w:rsidRPr="009645D6">
        <w:rPr>
          <w:rFonts w:cs="Times New Roman"/>
        </w:rPr>
        <w:t xml:space="preserve">la Resolución 2366 de 2023. </w:t>
      </w:r>
      <w:r w:rsidR="00A14EDB" w:rsidRPr="009645D6">
        <w:rPr>
          <w:rFonts w:cs="Times New Roman"/>
        </w:rPr>
        <w:t xml:space="preserve">Además, </w:t>
      </w:r>
      <w:r w:rsidR="00FE03A4" w:rsidRPr="009645D6">
        <w:rPr>
          <w:rFonts w:cs="Times New Roman"/>
        </w:rPr>
        <w:t xml:space="preserve">aseguró que la </w:t>
      </w:r>
      <w:r w:rsidR="00705EFC">
        <w:rPr>
          <w:rFonts w:cs="Times New Roman"/>
        </w:rPr>
        <w:t>señora Paula</w:t>
      </w:r>
      <w:r w:rsidR="00FE03A4" w:rsidRPr="009645D6">
        <w:rPr>
          <w:rFonts w:cs="Times New Roman"/>
        </w:rPr>
        <w:t xml:space="preserve"> cuenta con un concepto de rehabilitación integral favorable del 31 de mayo de 2021. </w:t>
      </w:r>
    </w:p>
    <w:p w14:paraId="367646D9" w14:textId="77777777" w:rsidR="0001335D" w:rsidRPr="009645D6" w:rsidRDefault="0001335D" w:rsidP="0001335D">
      <w:pPr>
        <w:pStyle w:val="CorteConstitucional"/>
        <w:spacing w:after="0"/>
        <w:rPr>
          <w:rFonts w:cs="Times New Roman"/>
        </w:rPr>
      </w:pPr>
    </w:p>
    <w:p w14:paraId="1A424C3F" w14:textId="4BF18EC4" w:rsidR="0001335D" w:rsidRPr="009645D6" w:rsidRDefault="0001335D" w:rsidP="0001335D">
      <w:pPr>
        <w:pStyle w:val="CorteConstitucional"/>
        <w:numPr>
          <w:ilvl w:val="0"/>
          <w:numId w:val="29"/>
        </w:numPr>
        <w:spacing w:after="0"/>
        <w:ind w:left="0" w:firstLine="0"/>
        <w:rPr>
          <w:rFonts w:cs="Times New Roman"/>
        </w:rPr>
      </w:pPr>
      <w:r w:rsidRPr="009645D6">
        <w:rPr>
          <w:rFonts w:cs="Times New Roman"/>
          <w:i/>
          <w:iCs/>
        </w:rPr>
        <w:t>Fallo de primera instancia</w:t>
      </w:r>
      <w:r w:rsidR="00725542" w:rsidRPr="009645D6">
        <w:rPr>
          <w:rStyle w:val="Refdenotaalpie"/>
          <w:rFonts w:cs="Times New Roman"/>
        </w:rPr>
        <w:footnoteReference w:id="12"/>
      </w:r>
      <w:r w:rsidR="00D04948" w:rsidRPr="009645D6">
        <w:rPr>
          <w:rFonts w:cs="Times New Roman"/>
        </w:rPr>
        <w:t>.</w:t>
      </w:r>
      <w:r w:rsidRPr="009645D6">
        <w:rPr>
          <w:rFonts w:cs="Times New Roman"/>
        </w:rPr>
        <w:t xml:space="preserve"> </w:t>
      </w:r>
      <w:r w:rsidR="00026D22" w:rsidRPr="009645D6">
        <w:rPr>
          <w:rFonts w:cs="Times New Roman"/>
        </w:rPr>
        <w:t xml:space="preserve">El </w:t>
      </w:r>
      <w:r w:rsidR="00D50F7B" w:rsidRPr="009645D6">
        <w:rPr>
          <w:rFonts w:cs="Times New Roman"/>
        </w:rPr>
        <w:t xml:space="preserve">Juzgado </w:t>
      </w:r>
      <w:r w:rsidR="009B4AC2" w:rsidRPr="009645D6">
        <w:rPr>
          <w:rFonts w:cs="Times New Roman"/>
        </w:rPr>
        <w:t>0</w:t>
      </w:r>
      <w:r w:rsidR="00D50F7B" w:rsidRPr="009645D6">
        <w:rPr>
          <w:rFonts w:cs="Times New Roman"/>
        </w:rPr>
        <w:t xml:space="preserve">74 de Pequeñas Causas y Competencia Múltiple de Bogotá, en fallo del 29 de mayo de 2024, </w:t>
      </w:r>
      <w:r w:rsidR="00AA248D" w:rsidRPr="009645D6">
        <w:rPr>
          <w:rFonts w:cs="Times New Roman"/>
        </w:rPr>
        <w:t xml:space="preserve">negó </w:t>
      </w:r>
      <w:r w:rsidR="00416ED6" w:rsidRPr="009645D6">
        <w:rPr>
          <w:rFonts w:cs="Times New Roman"/>
        </w:rPr>
        <w:t>el amparo de los derechos</w:t>
      </w:r>
      <w:r w:rsidR="00AA248D" w:rsidRPr="009645D6">
        <w:rPr>
          <w:rFonts w:cs="Times New Roman"/>
        </w:rPr>
        <w:t xml:space="preserve">. </w:t>
      </w:r>
      <w:r w:rsidR="0070799C" w:rsidRPr="009645D6">
        <w:rPr>
          <w:rFonts w:cs="Times New Roman"/>
        </w:rPr>
        <w:t xml:space="preserve">Para esto, explicó que los artículos 86 de la Constitución y 6 del Decreto 2591 de 1991 </w:t>
      </w:r>
      <w:r w:rsidR="0002309C" w:rsidRPr="009645D6">
        <w:rPr>
          <w:rFonts w:cs="Times New Roman"/>
        </w:rPr>
        <w:t xml:space="preserve">establecen el principio de subsidiariedad de la acción de tutela. </w:t>
      </w:r>
      <w:r w:rsidR="00505DCB" w:rsidRPr="009645D6">
        <w:rPr>
          <w:rFonts w:cs="Times New Roman"/>
        </w:rPr>
        <w:t>Consideró que el caso concreto no supera dicho principio porque la accionante cuenta con otro medio judicial idóneo y eficaz</w:t>
      </w:r>
      <w:r w:rsidR="00776FDD" w:rsidRPr="009645D6">
        <w:rPr>
          <w:rFonts w:cs="Times New Roman"/>
        </w:rPr>
        <w:t xml:space="preserve"> ante la Jurisdicción Ordinaria Laboral para solicitar su reintegro.</w:t>
      </w:r>
      <w:r w:rsidR="00BF3339" w:rsidRPr="009645D6">
        <w:rPr>
          <w:rFonts w:cs="Times New Roman"/>
        </w:rPr>
        <w:t xml:space="preserve"> </w:t>
      </w:r>
      <w:r w:rsidR="002A2D0F" w:rsidRPr="009645D6">
        <w:rPr>
          <w:rFonts w:cs="Times New Roman"/>
        </w:rPr>
        <w:t>Además, la accionante ya había recibido un amparo transitorio</w:t>
      </w:r>
      <w:r w:rsidR="00F477F8" w:rsidRPr="009645D6">
        <w:rPr>
          <w:rFonts w:cs="Times New Roman"/>
        </w:rPr>
        <w:t xml:space="preserve">, sin que instaurara la acción ordinaria. </w:t>
      </w:r>
      <w:r w:rsidR="00AD3C59" w:rsidRPr="009645D6">
        <w:rPr>
          <w:rFonts w:cs="Times New Roman"/>
        </w:rPr>
        <w:t xml:space="preserve">Por último, mencionó que la acción de reintegro no hace parte de la política de prevención del daño antijurídico </w:t>
      </w:r>
      <w:r w:rsidR="00D731BD" w:rsidRPr="009645D6">
        <w:rPr>
          <w:rFonts w:cs="Times New Roman"/>
        </w:rPr>
        <w:t>de la Universidad, sino que únicamente se refiere a las demandas para el reconocimiento del contrato realidad. En este sentido, afirmó que nada le im</w:t>
      </w:r>
      <w:r w:rsidR="000A02B4" w:rsidRPr="009645D6">
        <w:rPr>
          <w:rFonts w:cs="Times New Roman"/>
        </w:rPr>
        <w:t xml:space="preserve">pedía </w:t>
      </w:r>
      <w:r w:rsidR="003316D9" w:rsidRPr="009645D6">
        <w:rPr>
          <w:rFonts w:cs="Times New Roman"/>
        </w:rPr>
        <w:t xml:space="preserve">a la accionante acudir al juez ordinario, </w:t>
      </w:r>
      <w:r w:rsidR="0061120F" w:rsidRPr="009645D6">
        <w:rPr>
          <w:rFonts w:cs="Times New Roman"/>
        </w:rPr>
        <w:t xml:space="preserve">más cuando contaba con un fallo de tutela. </w:t>
      </w:r>
    </w:p>
    <w:p w14:paraId="6EF25BE4" w14:textId="77777777" w:rsidR="0001335D" w:rsidRPr="009645D6" w:rsidRDefault="0001335D" w:rsidP="0001335D">
      <w:pPr>
        <w:pStyle w:val="CorteConstitucional"/>
        <w:spacing w:after="0"/>
        <w:rPr>
          <w:rFonts w:cs="Times New Roman"/>
        </w:rPr>
      </w:pPr>
    </w:p>
    <w:p w14:paraId="14E87CE0" w14:textId="3A382026" w:rsidR="0001335D" w:rsidRPr="009645D6" w:rsidRDefault="0001335D" w:rsidP="0001335D">
      <w:pPr>
        <w:pStyle w:val="CorteConstitucional"/>
        <w:numPr>
          <w:ilvl w:val="0"/>
          <w:numId w:val="29"/>
        </w:numPr>
        <w:spacing w:after="0"/>
        <w:ind w:left="0" w:firstLine="0"/>
        <w:rPr>
          <w:rFonts w:cs="Times New Roman"/>
        </w:rPr>
      </w:pPr>
      <w:r w:rsidRPr="009645D6">
        <w:rPr>
          <w:rFonts w:cs="Times New Roman"/>
          <w:i/>
          <w:iCs/>
        </w:rPr>
        <w:t>Impugnación</w:t>
      </w:r>
      <w:r w:rsidR="0061120F" w:rsidRPr="009645D6">
        <w:rPr>
          <w:rStyle w:val="Refdenotaalpie"/>
          <w:rFonts w:cs="Times New Roman"/>
        </w:rPr>
        <w:footnoteReference w:id="13"/>
      </w:r>
      <w:r w:rsidR="00443926" w:rsidRPr="009645D6">
        <w:rPr>
          <w:rFonts w:cs="Times New Roman"/>
        </w:rPr>
        <w:t>.</w:t>
      </w:r>
      <w:r w:rsidR="00A874D1" w:rsidRPr="009645D6">
        <w:rPr>
          <w:rFonts w:cs="Times New Roman"/>
        </w:rPr>
        <w:t xml:space="preserve"> </w:t>
      </w:r>
      <w:r w:rsidR="00BC3409" w:rsidRPr="009645D6">
        <w:rPr>
          <w:rFonts w:cs="Times New Roman"/>
        </w:rPr>
        <w:t xml:space="preserve">La accionante impugnó el fallo de primera instancia. Aseguró que no demandó </w:t>
      </w:r>
      <w:r w:rsidR="00FB3B66" w:rsidRPr="009645D6">
        <w:rPr>
          <w:rFonts w:cs="Times New Roman"/>
        </w:rPr>
        <w:t>a la Universidad</w:t>
      </w:r>
      <w:r w:rsidR="002D6FCA" w:rsidRPr="009645D6">
        <w:rPr>
          <w:rFonts w:cs="Times New Roman"/>
        </w:rPr>
        <w:t xml:space="preserve"> para poder mantener su trabajo </w:t>
      </w:r>
      <w:r w:rsidR="004E382F" w:rsidRPr="009645D6">
        <w:rPr>
          <w:rFonts w:cs="Times New Roman"/>
        </w:rPr>
        <w:t xml:space="preserve">y por el constreñimiento ilegal </w:t>
      </w:r>
      <w:r w:rsidR="002F1ABC" w:rsidRPr="009645D6">
        <w:rPr>
          <w:rFonts w:cs="Times New Roman"/>
        </w:rPr>
        <w:t>que vivió.</w:t>
      </w:r>
      <w:r w:rsidR="003E345C" w:rsidRPr="009645D6">
        <w:rPr>
          <w:rFonts w:cs="Times New Roman"/>
        </w:rPr>
        <w:t xml:space="preserve"> Relató que la Universidad le envió mensajes </w:t>
      </w:r>
      <w:r w:rsidR="00A61B7D" w:rsidRPr="009645D6">
        <w:rPr>
          <w:rFonts w:cs="Times New Roman"/>
        </w:rPr>
        <w:t xml:space="preserve">con las resoluciones para evitar que ella demandara </w:t>
      </w:r>
      <w:r w:rsidR="008B34E3" w:rsidRPr="009645D6">
        <w:rPr>
          <w:rFonts w:cs="Times New Roman"/>
        </w:rPr>
        <w:t xml:space="preserve">porque los actos administrativos crearon una inhabilidad ilegal para evitar </w:t>
      </w:r>
      <w:r w:rsidR="0048053E" w:rsidRPr="009645D6">
        <w:rPr>
          <w:rFonts w:cs="Times New Roman"/>
        </w:rPr>
        <w:t>su</w:t>
      </w:r>
      <w:r w:rsidR="008B34E3" w:rsidRPr="009645D6">
        <w:rPr>
          <w:rFonts w:cs="Times New Roman"/>
        </w:rPr>
        <w:t xml:space="preserve"> contratación</w:t>
      </w:r>
      <w:r w:rsidR="0048053E" w:rsidRPr="009645D6">
        <w:rPr>
          <w:rFonts w:cs="Times New Roman"/>
        </w:rPr>
        <w:t xml:space="preserve"> si </w:t>
      </w:r>
      <w:r w:rsidR="0048053E" w:rsidRPr="009645D6">
        <w:rPr>
          <w:rFonts w:cs="Times New Roman"/>
        </w:rPr>
        <w:lastRenderedPageBreak/>
        <w:t>demandaba</w:t>
      </w:r>
      <w:r w:rsidR="008B34E3" w:rsidRPr="009645D6">
        <w:rPr>
          <w:rFonts w:cs="Times New Roman"/>
        </w:rPr>
        <w:t xml:space="preserve">. </w:t>
      </w:r>
      <w:r w:rsidR="00CB7C18" w:rsidRPr="009645D6">
        <w:rPr>
          <w:rFonts w:cs="Times New Roman"/>
        </w:rPr>
        <w:t>A</w:t>
      </w:r>
      <w:r w:rsidR="00141E32" w:rsidRPr="009645D6">
        <w:rPr>
          <w:rFonts w:cs="Times New Roman"/>
        </w:rPr>
        <w:t>legó que</w:t>
      </w:r>
      <w:r w:rsidR="00DA35E2" w:rsidRPr="009645D6">
        <w:rPr>
          <w:rFonts w:cs="Times New Roman"/>
        </w:rPr>
        <w:t xml:space="preserve"> no puede afirmarse que perdió el amparo constitucional por un formalismo</w:t>
      </w:r>
      <w:r w:rsidR="007E2B8B" w:rsidRPr="009645D6">
        <w:rPr>
          <w:rFonts w:cs="Times New Roman"/>
        </w:rPr>
        <w:t>,</w:t>
      </w:r>
      <w:r w:rsidR="00DA35E2" w:rsidRPr="009645D6">
        <w:rPr>
          <w:rFonts w:cs="Times New Roman"/>
        </w:rPr>
        <w:t xml:space="preserve"> porque </w:t>
      </w:r>
      <w:r w:rsidR="00072B01" w:rsidRPr="009645D6">
        <w:rPr>
          <w:rFonts w:cs="Times New Roman"/>
        </w:rPr>
        <w:t>fue coaccionada para no acudir a la justicia ordinaria</w:t>
      </w:r>
      <w:r w:rsidR="00DA35E2" w:rsidRPr="009645D6">
        <w:rPr>
          <w:rFonts w:cs="Times New Roman"/>
        </w:rPr>
        <w:t xml:space="preserve">. </w:t>
      </w:r>
      <w:r w:rsidR="00E34965" w:rsidRPr="009645D6">
        <w:rPr>
          <w:rFonts w:cs="Times New Roman"/>
        </w:rPr>
        <w:t xml:space="preserve">En este sentido, y según las sentencias T-387 de 2018, T-033 de 2018 y la SU-049 de 2017, solicitó que se revocara el fallo de primera instancia. </w:t>
      </w:r>
    </w:p>
    <w:p w14:paraId="785167F6" w14:textId="77777777" w:rsidR="0001335D" w:rsidRPr="009645D6" w:rsidRDefault="0001335D" w:rsidP="0001335D">
      <w:pPr>
        <w:pStyle w:val="CorteConstitucional"/>
        <w:spacing w:after="0"/>
        <w:rPr>
          <w:rFonts w:cs="Times New Roman"/>
        </w:rPr>
      </w:pPr>
    </w:p>
    <w:p w14:paraId="02E42737" w14:textId="1B4D3115" w:rsidR="0001335D" w:rsidRPr="009645D6" w:rsidRDefault="0059041E" w:rsidP="0001335D">
      <w:pPr>
        <w:pStyle w:val="CorteConstitucional"/>
        <w:numPr>
          <w:ilvl w:val="0"/>
          <w:numId w:val="29"/>
        </w:numPr>
        <w:spacing w:after="0"/>
        <w:ind w:left="0" w:firstLine="0"/>
        <w:rPr>
          <w:rFonts w:cs="Times New Roman"/>
        </w:rPr>
      </w:pPr>
      <w:r w:rsidRPr="009645D6">
        <w:rPr>
          <w:rFonts w:cs="Times New Roman"/>
          <w:i/>
          <w:iCs/>
        </w:rPr>
        <w:t>Providencia</w:t>
      </w:r>
      <w:r w:rsidR="0001335D" w:rsidRPr="009645D6">
        <w:rPr>
          <w:rFonts w:cs="Times New Roman"/>
          <w:i/>
          <w:iCs/>
        </w:rPr>
        <w:t xml:space="preserve"> de segunda instancia</w:t>
      </w:r>
      <w:r w:rsidR="00154F31" w:rsidRPr="009645D6">
        <w:rPr>
          <w:rStyle w:val="Refdenotaalpie"/>
          <w:rFonts w:cs="Times New Roman"/>
        </w:rPr>
        <w:footnoteReference w:id="14"/>
      </w:r>
      <w:r w:rsidR="00D04948" w:rsidRPr="009645D6">
        <w:rPr>
          <w:rFonts w:cs="Times New Roman"/>
        </w:rPr>
        <w:t>.</w:t>
      </w:r>
      <w:r w:rsidR="0001335D" w:rsidRPr="009645D6">
        <w:rPr>
          <w:rFonts w:cs="Times New Roman"/>
        </w:rPr>
        <w:t xml:space="preserve"> </w:t>
      </w:r>
      <w:r w:rsidR="00E76472" w:rsidRPr="009645D6">
        <w:rPr>
          <w:rFonts w:cs="Times New Roman"/>
        </w:rPr>
        <w:t xml:space="preserve">El Juzgado </w:t>
      </w:r>
      <w:r w:rsidR="00D470D1" w:rsidRPr="009645D6">
        <w:rPr>
          <w:rFonts w:cs="Times New Roman"/>
        </w:rPr>
        <w:t>0</w:t>
      </w:r>
      <w:r w:rsidR="00E76472" w:rsidRPr="009645D6">
        <w:rPr>
          <w:rFonts w:cs="Times New Roman"/>
        </w:rPr>
        <w:t>14 Civil del Circuito de Bogotá declaró la nulidad de todo lo actuado en el fallo del 11 de junio de 2024</w:t>
      </w:r>
      <w:r w:rsidR="008652E4" w:rsidRPr="009645D6">
        <w:rPr>
          <w:rFonts w:cs="Times New Roman"/>
        </w:rPr>
        <w:t>.</w:t>
      </w:r>
      <w:r w:rsidR="003C7072" w:rsidRPr="009645D6">
        <w:rPr>
          <w:rFonts w:cs="Times New Roman"/>
        </w:rPr>
        <w:t xml:space="preserve"> Esto por cuanto consideró que las entidades del Sistema de Seguridad Social donde estaba afiliada la accionante debían vincularse </w:t>
      </w:r>
      <w:r w:rsidR="00467ED7" w:rsidRPr="009645D6">
        <w:rPr>
          <w:rFonts w:cs="Times New Roman"/>
        </w:rPr>
        <w:t>porque podrían verse afectadas con la presente acción.</w:t>
      </w:r>
      <w:r w:rsidR="008652E4" w:rsidRPr="009645D6">
        <w:rPr>
          <w:rFonts w:cs="Times New Roman"/>
        </w:rPr>
        <w:t xml:space="preserve"> Así, ordenó al juez de primera instancia vincularlas. </w:t>
      </w:r>
      <w:r w:rsidR="00A5416A" w:rsidRPr="009645D6">
        <w:rPr>
          <w:rFonts w:cs="Times New Roman"/>
        </w:rPr>
        <w:t xml:space="preserve">El Juzgado </w:t>
      </w:r>
      <w:r w:rsidR="009B4AC2" w:rsidRPr="009645D6">
        <w:rPr>
          <w:rFonts w:cs="Times New Roman"/>
        </w:rPr>
        <w:t>0</w:t>
      </w:r>
      <w:r w:rsidR="00A5416A" w:rsidRPr="009645D6">
        <w:rPr>
          <w:rFonts w:cs="Times New Roman"/>
        </w:rPr>
        <w:t xml:space="preserve">74 de Pequeñas Causas y Competencia Múltiple de Bogotá cumplió con lo ordenado y corrió traslado de la acción de tutela a la ARL Positiva y </w:t>
      </w:r>
      <w:r w:rsidR="00AB035D" w:rsidRPr="009645D6">
        <w:rPr>
          <w:rFonts w:cs="Times New Roman"/>
        </w:rPr>
        <w:t>la Administradora Colombiana de Pensiones (Colpensiones)</w:t>
      </w:r>
      <w:r w:rsidR="00A5416A" w:rsidRPr="009645D6">
        <w:rPr>
          <w:rStyle w:val="Refdenotaalpie"/>
          <w:rFonts w:cs="Times New Roman"/>
        </w:rPr>
        <w:footnoteReference w:id="15"/>
      </w:r>
      <w:r w:rsidR="00A5416A" w:rsidRPr="009645D6">
        <w:rPr>
          <w:rFonts w:cs="Times New Roman"/>
        </w:rPr>
        <w:t xml:space="preserve">. </w:t>
      </w:r>
    </w:p>
    <w:p w14:paraId="3E989A4C" w14:textId="77777777" w:rsidR="0001335D" w:rsidRPr="009645D6" w:rsidRDefault="0001335D" w:rsidP="0001335D">
      <w:pPr>
        <w:pStyle w:val="CorteConstitucional"/>
        <w:spacing w:after="0"/>
        <w:rPr>
          <w:rFonts w:cs="Times New Roman"/>
        </w:rPr>
      </w:pPr>
    </w:p>
    <w:p w14:paraId="21A80E7E" w14:textId="302CE1E1" w:rsidR="0001335D" w:rsidRPr="009645D6" w:rsidRDefault="0001335D" w:rsidP="007F2D5C">
      <w:pPr>
        <w:pStyle w:val="CorteConstitucional"/>
        <w:numPr>
          <w:ilvl w:val="0"/>
          <w:numId w:val="29"/>
        </w:numPr>
        <w:spacing w:after="0"/>
        <w:ind w:left="0" w:firstLine="0"/>
        <w:rPr>
          <w:rFonts w:cs="Times New Roman"/>
        </w:rPr>
      </w:pPr>
      <w:r w:rsidRPr="009645D6">
        <w:rPr>
          <w:rFonts w:cs="Times New Roman"/>
          <w:i/>
          <w:iCs/>
        </w:rPr>
        <w:t>Respuesta ARL Positiva</w:t>
      </w:r>
      <w:r w:rsidR="00FE1F96" w:rsidRPr="009645D6">
        <w:rPr>
          <w:rStyle w:val="Refdenotaalpie"/>
          <w:rFonts w:cs="Times New Roman"/>
        </w:rPr>
        <w:footnoteReference w:id="16"/>
      </w:r>
      <w:r w:rsidRPr="009645D6">
        <w:rPr>
          <w:rFonts w:cs="Times New Roman"/>
        </w:rPr>
        <w:t xml:space="preserve">. </w:t>
      </w:r>
      <w:r w:rsidR="00E35B4E" w:rsidRPr="009645D6">
        <w:rPr>
          <w:rFonts w:cs="Times New Roman"/>
        </w:rPr>
        <w:t xml:space="preserve">El apoderado judicial de ARL Positiva solicitó su desvinculación del proceso </w:t>
      </w:r>
      <w:r w:rsidR="002E01AD" w:rsidRPr="009645D6">
        <w:rPr>
          <w:rFonts w:cs="Times New Roman"/>
        </w:rPr>
        <w:t xml:space="preserve">debido a que existía falta de legitimación por pasiva. </w:t>
      </w:r>
      <w:r w:rsidR="007E6C25" w:rsidRPr="009645D6">
        <w:rPr>
          <w:rFonts w:cs="Times New Roman"/>
        </w:rPr>
        <w:t xml:space="preserve">Explicó que, de acuerdo con el sistema de información de afiliaciones, </w:t>
      </w:r>
      <w:r w:rsidR="00B4171F" w:rsidRPr="009645D6">
        <w:rPr>
          <w:rFonts w:cs="Times New Roman"/>
        </w:rPr>
        <w:t xml:space="preserve">la </w:t>
      </w:r>
      <w:r w:rsidR="00705EFC">
        <w:rPr>
          <w:rFonts w:cs="Times New Roman"/>
        </w:rPr>
        <w:t>señora Paula</w:t>
      </w:r>
      <w:r w:rsidR="00B4171F" w:rsidRPr="009645D6">
        <w:rPr>
          <w:rFonts w:cs="Times New Roman"/>
        </w:rPr>
        <w:t xml:space="preserve"> aparece inactiva</w:t>
      </w:r>
      <w:r w:rsidR="007D47D7" w:rsidRPr="009645D6">
        <w:rPr>
          <w:rFonts w:cs="Times New Roman"/>
        </w:rPr>
        <w:t>, sin reportes de accidentes de trabajo, enfermedad laboral, calificación</w:t>
      </w:r>
      <w:r w:rsidR="00C060A4" w:rsidRPr="009645D6">
        <w:rPr>
          <w:rFonts w:cs="Times New Roman"/>
        </w:rPr>
        <w:t xml:space="preserve">, determinación de origen o pago de alguna prestación. </w:t>
      </w:r>
      <w:r w:rsidR="008F7000" w:rsidRPr="009645D6">
        <w:rPr>
          <w:rFonts w:cs="Times New Roman"/>
        </w:rPr>
        <w:t xml:space="preserve">Además, en sus pretensiones </w:t>
      </w:r>
      <w:r w:rsidR="0095044F" w:rsidRPr="009645D6">
        <w:rPr>
          <w:rFonts w:cs="Times New Roman"/>
        </w:rPr>
        <w:t xml:space="preserve">requirió principalmente su reintegro laboral </w:t>
      </w:r>
      <w:r w:rsidR="006E765C" w:rsidRPr="009645D6">
        <w:rPr>
          <w:rFonts w:cs="Times New Roman"/>
        </w:rPr>
        <w:t>sin que la entidad tenga alguna injerencia</w:t>
      </w:r>
      <w:r w:rsidR="00866320" w:rsidRPr="009645D6">
        <w:rPr>
          <w:rFonts w:cs="Times New Roman"/>
        </w:rPr>
        <w:t xml:space="preserve"> o responsabilidad</w:t>
      </w:r>
      <w:r w:rsidR="00BD1D29" w:rsidRPr="009645D6">
        <w:rPr>
          <w:rFonts w:cs="Times New Roman"/>
        </w:rPr>
        <w:t xml:space="preserve">, según la Ley 9 de 1979, </w:t>
      </w:r>
      <w:r w:rsidR="00163A5D" w:rsidRPr="009645D6">
        <w:rPr>
          <w:rFonts w:cs="Times New Roman"/>
        </w:rPr>
        <w:t xml:space="preserve">la Resolución 2400 de 1979, el Código Sustantivo del Trabajo y </w:t>
      </w:r>
      <w:r w:rsidR="00A206BF" w:rsidRPr="009645D6">
        <w:rPr>
          <w:rFonts w:cs="Times New Roman"/>
        </w:rPr>
        <w:t xml:space="preserve">el </w:t>
      </w:r>
      <w:r w:rsidR="00163A5D" w:rsidRPr="009645D6">
        <w:rPr>
          <w:rFonts w:cs="Times New Roman"/>
        </w:rPr>
        <w:t>Decreto Ley 1295 de 1994</w:t>
      </w:r>
      <w:r w:rsidR="006E765C" w:rsidRPr="009645D6">
        <w:rPr>
          <w:rFonts w:cs="Times New Roman"/>
        </w:rPr>
        <w:t xml:space="preserve">. </w:t>
      </w:r>
    </w:p>
    <w:p w14:paraId="038B1E33" w14:textId="77777777" w:rsidR="007F2D5C" w:rsidRPr="009645D6" w:rsidRDefault="007F2D5C" w:rsidP="007F2D5C">
      <w:pPr>
        <w:pStyle w:val="CorteConstitucional"/>
        <w:spacing w:after="0"/>
        <w:rPr>
          <w:rFonts w:cs="Times New Roman"/>
        </w:rPr>
      </w:pPr>
    </w:p>
    <w:p w14:paraId="3EECE8B4" w14:textId="09CE99C8" w:rsidR="0001335D" w:rsidRPr="009645D6" w:rsidRDefault="007F2D5C" w:rsidP="000D6BC5">
      <w:pPr>
        <w:pStyle w:val="CorteConstitucional"/>
        <w:numPr>
          <w:ilvl w:val="0"/>
          <w:numId w:val="29"/>
        </w:numPr>
        <w:spacing w:after="0"/>
        <w:ind w:left="0" w:firstLine="0"/>
        <w:rPr>
          <w:rFonts w:cs="Times New Roman"/>
        </w:rPr>
      </w:pPr>
      <w:r w:rsidRPr="009645D6">
        <w:rPr>
          <w:rFonts w:cs="Times New Roman"/>
          <w:i/>
          <w:iCs/>
        </w:rPr>
        <w:t>Respuesta Colpensiones</w:t>
      </w:r>
      <w:r w:rsidR="00352A7A" w:rsidRPr="009645D6">
        <w:rPr>
          <w:rStyle w:val="Refdenotaalpie"/>
          <w:rFonts w:cs="Times New Roman"/>
        </w:rPr>
        <w:footnoteReference w:id="17"/>
      </w:r>
      <w:r w:rsidR="00352A7A" w:rsidRPr="009645D6">
        <w:rPr>
          <w:rFonts w:cs="Times New Roman"/>
        </w:rPr>
        <w:t>.</w:t>
      </w:r>
      <w:r w:rsidR="0013126C" w:rsidRPr="009645D6">
        <w:rPr>
          <w:rFonts w:cs="Times New Roman"/>
        </w:rPr>
        <w:t xml:space="preserve"> La directora </w:t>
      </w:r>
      <w:r w:rsidR="003B3D1B" w:rsidRPr="009645D6">
        <w:rPr>
          <w:rFonts w:cs="Times New Roman"/>
        </w:rPr>
        <w:t>de acciones constitucionales de Colpensiones</w:t>
      </w:r>
      <w:r w:rsidR="00184A0B" w:rsidRPr="009645D6">
        <w:rPr>
          <w:rFonts w:cs="Times New Roman"/>
        </w:rPr>
        <w:t xml:space="preserve"> </w:t>
      </w:r>
      <w:r w:rsidR="00433EB7" w:rsidRPr="009645D6">
        <w:rPr>
          <w:rFonts w:cs="Times New Roman"/>
        </w:rPr>
        <w:t xml:space="preserve">solicitó </w:t>
      </w:r>
      <w:r w:rsidR="00E51B54" w:rsidRPr="009645D6">
        <w:rPr>
          <w:rFonts w:cs="Times New Roman"/>
        </w:rPr>
        <w:t xml:space="preserve">su desvinculación del proceso ya que no </w:t>
      </w:r>
      <w:r w:rsidR="00F85375" w:rsidRPr="009645D6">
        <w:rPr>
          <w:rFonts w:cs="Times New Roman"/>
        </w:rPr>
        <w:t xml:space="preserve">vulneró </w:t>
      </w:r>
      <w:r w:rsidR="00936008" w:rsidRPr="009645D6">
        <w:rPr>
          <w:rFonts w:cs="Times New Roman"/>
        </w:rPr>
        <w:t>ningún derecho.</w:t>
      </w:r>
      <w:r w:rsidR="005A1D20" w:rsidRPr="009645D6">
        <w:rPr>
          <w:rFonts w:cs="Times New Roman"/>
        </w:rPr>
        <w:t xml:space="preserve"> Además, m</w:t>
      </w:r>
      <w:r w:rsidR="000465C5" w:rsidRPr="009645D6">
        <w:rPr>
          <w:rFonts w:cs="Times New Roman"/>
        </w:rPr>
        <w:t>encionó que Colpensiones carece de competencia para pronunciarse de fondo frente al tema de la tutela</w:t>
      </w:r>
      <w:r w:rsidR="005A1D20" w:rsidRPr="009645D6">
        <w:rPr>
          <w:rFonts w:cs="Times New Roman"/>
        </w:rPr>
        <w:t xml:space="preserve">. </w:t>
      </w:r>
    </w:p>
    <w:p w14:paraId="7EB75878" w14:textId="77777777" w:rsidR="00BA21EC" w:rsidRPr="009645D6" w:rsidRDefault="00BA21EC" w:rsidP="006714E0">
      <w:pPr>
        <w:pStyle w:val="CorteConstitucional"/>
        <w:spacing w:after="0"/>
        <w:rPr>
          <w:rFonts w:cs="Times New Roman"/>
        </w:rPr>
      </w:pPr>
    </w:p>
    <w:p w14:paraId="5BEA66D3" w14:textId="56BFBB74" w:rsidR="000E7518" w:rsidRPr="009645D6" w:rsidRDefault="000E7518" w:rsidP="00EB5A80">
      <w:pPr>
        <w:pStyle w:val="CorteConstitucional"/>
        <w:numPr>
          <w:ilvl w:val="0"/>
          <w:numId w:val="8"/>
        </w:numPr>
        <w:spacing w:after="0"/>
        <w:rPr>
          <w:rFonts w:cs="Times New Roman"/>
          <w:b/>
          <w:bCs/>
          <w:szCs w:val="28"/>
        </w:rPr>
      </w:pPr>
      <w:r w:rsidRPr="009645D6">
        <w:rPr>
          <w:b/>
          <w:bCs/>
        </w:rPr>
        <w:t xml:space="preserve">Fallo </w:t>
      </w:r>
      <w:r w:rsidR="00EA400D" w:rsidRPr="009645D6">
        <w:rPr>
          <w:b/>
          <w:bCs/>
        </w:rPr>
        <w:t xml:space="preserve">de </w:t>
      </w:r>
      <w:r w:rsidR="00713EFD" w:rsidRPr="009645D6">
        <w:rPr>
          <w:b/>
          <w:bCs/>
        </w:rPr>
        <w:t>única instancia</w:t>
      </w:r>
    </w:p>
    <w:p w14:paraId="44F8802A" w14:textId="77777777" w:rsidR="007D1E02" w:rsidRPr="009645D6" w:rsidRDefault="007D1E02" w:rsidP="00FF33C1">
      <w:pPr>
        <w:pStyle w:val="CorteConstitucional"/>
        <w:spacing w:after="0"/>
        <w:rPr>
          <w:rFonts w:cs="Times New Roman"/>
          <w:b/>
          <w:szCs w:val="28"/>
        </w:rPr>
      </w:pPr>
    </w:p>
    <w:p w14:paraId="279E3A45" w14:textId="36C84E24" w:rsidR="00E90DDE" w:rsidRPr="009645D6" w:rsidRDefault="00EB5A80" w:rsidP="00E90DDE">
      <w:pPr>
        <w:pStyle w:val="CorteConstitucional"/>
        <w:numPr>
          <w:ilvl w:val="0"/>
          <w:numId w:val="29"/>
        </w:numPr>
        <w:spacing w:after="0"/>
        <w:ind w:left="0" w:firstLine="0"/>
        <w:rPr>
          <w:rFonts w:cs="Times New Roman"/>
        </w:rPr>
      </w:pPr>
      <w:r w:rsidRPr="009645D6">
        <w:rPr>
          <w:rFonts w:cs="Times New Roman"/>
        </w:rPr>
        <w:t xml:space="preserve">A través de la </w:t>
      </w:r>
      <w:r w:rsidR="00003DB2" w:rsidRPr="009645D6">
        <w:rPr>
          <w:rFonts w:cs="Times New Roman"/>
        </w:rPr>
        <w:t>s</w:t>
      </w:r>
      <w:r w:rsidR="00272D29" w:rsidRPr="009645D6">
        <w:rPr>
          <w:rFonts w:cs="Times New Roman"/>
        </w:rPr>
        <w:t>entencia</w:t>
      </w:r>
      <w:r w:rsidRPr="009645D6">
        <w:rPr>
          <w:rFonts w:cs="Times New Roman"/>
        </w:rPr>
        <w:t xml:space="preserve"> del </w:t>
      </w:r>
      <w:r w:rsidR="00FE2971" w:rsidRPr="009645D6">
        <w:rPr>
          <w:rFonts w:cs="Times New Roman"/>
        </w:rPr>
        <w:t>19 de julio de 2024</w:t>
      </w:r>
      <w:r w:rsidR="005A0EBE" w:rsidRPr="009645D6">
        <w:rPr>
          <w:rStyle w:val="Refdenotaalpie"/>
          <w:rFonts w:cs="Times New Roman"/>
        </w:rPr>
        <w:footnoteReference w:id="18"/>
      </w:r>
      <w:r w:rsidRPr="009645D6">
        <w:rPr>
          <w:rFonts w:cs="Times New Roman"/>
        </w:rPr>
        <w:t xml:space="preserve">, el </w:t>
      </w:r>
      <w:r w:rsidR="00D4207B" w:rsidRPr="009645D6">
        <w:rPr>
          <w:rFonts w:cs="Times New Roman"/>
        </w:rPr>
        <w:t xml:space="preserve">Juzgado </w:t>
      </w:r>
      <w:r w:rsidR="00D470D1" w:rsidRPr="009645D6">
        <w:rPr>
          <w:rFonts w:cs="Times New Roman"/>
        </w:rPr>
        <w:t>0</w:t>
      </w:r>
      <w:r w:rsidR="00D4207B" w:rsidRPr="009645D6">
        <w:rPr>
          <w:rFonts w:cs="Times New Roman"/>
        </w:rPr>
        <w:t>74 de Pequeñas Causas y Competencias Múltiples de Bogotá</w:t>
      </w:r>
      <w:r w:rsidR="008500F6" w:rsidRPr="009645D6">
        <w:rPr>
          <w:rFonts w:cs="Times New Roman"/>
        </w:rPr>
        <w:t xml:space="preserve"> </w:t>
      </w:r>
      <w:r w:rsidR="00D4207B" w:rsidRPr="009645D6">
        <w:rPr>
          <w:rFonts w:cs="Times New Roman"/>
        </w:rPr>
        <w:t>negó la acción de tutela</w:t>
      </w:r>
      <w:r w:rsidR="00911F91" w:rsidRPr="009645D6">
        <w:rPr>
          <w:rFonts w:cs="Times New Roman"/>
        </w:rPr>
        <w:t xml:space="preserve"> ya que la accionante </w:t>
      </w:r>
      <w:r w:rsidR="00C72495" w:rsidRPr="009645D6">
        <w:rPr>
          <w:rFonts w:cs="Times New Roman"/>
        </w:rPr>
        <w:t>contaba</w:t>
      </w:r>
      <w:r w:rsidR="00911F91" w:rsidRPr="009645D6">
        <w:rPr>
          <w:rFonts w:cs="Times New Roman"/>
        </w:rPr>
        <w:t xml:space="preserve"> con l</w:t>
      </w:r>
      <w:r w:rsidR="009F43AB" w:rsidRPr="009645D6">
        <w:rPr>
          <w:rFonts w:cs="Times New Roman"/>
        </w:rPr>
        <w:t>os mecanismos ordinarios para exigir sus derechos</w:t>
      </w:r>
      <w:r w:rsidRPr="009645D6">
        <w:rPr>
          <w:rFonts w:cs="Times New Roman"/>
          <w:szCs w:val="28"/>
        </w:rPr>
        <w:t>.</w:t>
      </w:r>
      <w:r w:rsidR="009F43AB" w:rsidRPr="009645D6">
        <w:rPr>
          <w:rFonts w:cs="Times New Roman"/>
          <w:szCs w:val="28"/>
        </w:rPr>
        <w:t xml:space="preserve"> Re</w:t>
      </w:r>
      <w:r w:rsidR="00FB7D7D" w:rsidRPr="009645D6">
        <w:rPr>
          <w:rFonts w:cs="Times New Roman"/>
          <w:szCs w:val="28"/>
        </w:rPr>
        <w:t>lató</w:t>
      </w:r>
      <w:r w:rsidR="009F43AB" w:rsidRPr="009645D6">
        <w:rPr>
          <w:rFonts w:cs="Times New Roman"/>
          <w:szCs w:val="28"/>
        </w:rPr>
        <w:t xml:space="preserve"> que se comunicó con la accionante para verificar si había interp</w:t>
      </w:r>
      <w:r w:rsidR="0078529E" w:rsidRPr="009645D6">
        <w:rPr>
          <w:rFonts w:cs="Times New Roman"/>
          <w:szCs w:val="28"/>
        </w:rPr>
        <w:t>uesto la demanda laboral</w:t>
      </w:r>
      <w:r w:rsidR="00D840A6" w:rsidRPr="009645D6">
        <w:rPr>
          <w:rFonts w:cs="Times New Roman"/>
          <w:szCs w:val="28"/>
        </w:rPr>
        <w:t xml:space="preserve"> a lo que ella afirmó que nunca </w:t>
      </w:r>
      <w:r w:rsidR="007E2B8B" w:rsidRPr="009645D6">
        <w:rPr>
          <w:rFonts w:cs="Times New Roman"/>
          <w:szCs w:val="28"/>
        </w:rPr>
        <w:t xml:space="preserve">lo hizo </w:t>
      </w:r>
      <w:r w:rsidR="007C535C" w:rsidRPr="009645D6">
        <w:rPr>
          <w:rFonts w:cs="Times New Roman"/>
          <w:szCs w:val="28"/>
        </w:rPr>
        <w:t xml:space="preserve">debido a los actos administrativos que la inhabilitaban para volver a ser contratada si </w:t>
      </w:r>
      <w:r w:rsidR="002D0FBE" w:rsidRPr="009645D6">
        <w:rPr>
          <w:rFonts w:cs="Times New Roman"/>
          <w:szCs w:val="28"/>
        </w:rPr>
        <w:t xml:space="preserve">demandaba. </w:t>
      </w:r>
      <w:r w:rsidR="00FB7D7D" w:rsidRPr="009645D6">
        <w:rPr>
          <w:rFonts w:cs="Times New Roman"/>
          <w:szCs w:val="28"/>
        </w:rPr>
        <w:t xml:space="preserve">Por lo anterior, resaltó que </w:t>
      </w:r>
      <w:r w:rsidR="00EA5BB4" w:rsidRPr="009645D6">
        <w:rPr>
          <w:rFonts w:cs="Times New Roman"/>
          <w:szCs w:val="28"/>
        </w:rPr>
        <w:t>la accionada la mantuvo vinculada dos años más</w:t>
      </w:r>
      <w:r w:rsidR="0068048D" w:rsidRPr="009645D6">
        <w:rPr>
          <w:rFonts w:cs="Times New Roman"/>
          <w:szCs w:val="28"/>
        </w:rPr>
        <w:t xml:space="preserve">, aunque </w:t>
      </w:r>
      <w:r w:rsidR="00F73590" w:rsidRPr="009645D6">
        <w:rPr>
          <w:rFonts w:cs="Times New Roman"/>
          <w:szCs w:val="28"/>
        </w:rPr>
        <w:t>el plazo de cuatro meses para demandar ya había</w:t>
      </w:r>
      <w:r w:rsidR="0068048D" w:rsidRPr="009645D6">
        <w:rPr>
          <w:rFonts w:cs="Times New Roman"/>
          <w:szCs w:val="28"/>
        </w:rPr>
        <w:t xml:space="preserve"> vencido</w:t>
      </w:r>
      <w:r w:rsidR="00D43C32" w:rsidRPr="009645D6">
        <w:rPr>
          <w:rFonts w:cs="Times New Roman"/>
          <w:szCs w:val="28"/>
        </w:rPr>
        <w:t xml:space="preserve">. En este sentido, </w:t>
      </w:r>
      <w:r w:rsidR="000D22B5" w:rsidRPr="009645D6">
        <w:rPr>
          <w:rFonts w:cs="Times New Roman"/>
          <w:szCs w:val="28"/>
        </w:rPr>
        <w:t>aseguró que la acción de tutela e</w:t>
      </w:r>
      <w:r w:rsidR="00C550F9" w:rsidRPr="009645D6">
        <w:rPr>
          <w:rFonts w:cs="Times New Roman"/>
          <w:szCs w:val="28"/>
        </w:rPr>
        <w:t>ra</w:t>
      </w:r>
      <w:r w:rsidR="000D22B5" w:rsidRPr="009645D6">
        <w:rPr>
          <w:rFonts w:cs="Times New Roman"/>
          <w:szCs w:val="28"/>
        </w:rPr>
        <w:t xml:space="preserve"> improcedente </w:t>
      </w:r>
      <w:r w:rsidR="003F6ADD" w:rsidRPr="009645D6">
        <w:rPr>
          <w:rFonts w:cs="Times New Roman"/>
          <w:szCs w:val="28"/>
        </w:rPr>
        <w:t xml:space="preserve">en tanto a que la </w:t>
      </w:r>
      <w:r w:rsidR="00705EFC">
        <w:rPr>
          <w:rFonts w:cs="Times New Roman"/>
          <w:szCs w:val="28"/>
        </w:rPr>
        <w:t>señora Paula</w:t>
      </w:r>
      <w:r w:rsidR="003F6ADD" w:rsidRPr="009645D6">
        <w:rPr>
          <w:rFonts w:cs="Times New Roman"/>
          <w:szCs w:val="28"/>
        </w:rPr>
        <w:t xml:space="preserve"> no realizó lo que le correspondía. </w:t>
      </w:r>
    </w:p>
    <w:p w14:paraId="4B69E443" w14:textId="77777777" w:rsidR="000D6BC5" w:rsidRPr="009645D6" w:rsidRDefault="000D6BC5" w:rsidP="00FF33C1">
      <w:pPr>
        <w:pStyle w:val="CorteConstitucional"/>
        <w:spacing w:after="0"/>
        <w:rPr>
          <w:rFonts w:cs="Times New Roman"/>
          <w:szCs w:val="28"/>
        </w:rPr>
      </w:pPr>
    </w:p>
    <w:p w14:paraId="72B8A435" w14:textId="28DFDA98" w:rsidR="004B3694" w:rsidRPr="009645D6" w:rsidRDefault="004B3694" w:rsidP="004B3694">
      <w:pPr>
        <w:pStyle w:val="CorteConstitucional"/>
        <w:numPr>
          <w:ilvl w:val="0"/>
          <w:numId w:val="8"/>
        </w:numPr>
        <w:spacing w:after="0"/>
        <w:rPr>
          <w:rFonts w:cs="Times New Roman"/>
          <w:b/>
          <w:bCs/>
          <w:szCs w:val="28"/>
        </w:rPr>
      </w:pPr>
      <w:r w:rsidRPr="009645D6">
        <w:rPr>
          <w:rFonts w:cs="Times New Roman"/>
          <w:b/>
          <w:bCs/>
          <w:szCs w:val="28"/>
        </w:rPr>
        <w:t xml:space="preserve">Solicitud de revisión </w:t>
      </w:r>
    </w:p>
    <w:p w14:paraId="145306EF" w14:textId="77777777" w:rsidR="004B3694" w:rsidRPr="009645D6" w:rsidRDefault="004B3694" w:rsidP="004B3694">
      <w:pPr>
        <w:pStyle w:val="CorteConstitucional"/>
        <w:spacing w:after="0"/>
        <w:rPr>
          <w:rFonts w:cs="Times New Roman"/>
          <w:b/>
          <w:szCs w:val="28"/>
        </w:rPr>
      </w:pPr>
    </w:p>
    <w:p w14:paraId="503DC63B" w14:textId="142C6700" w:rsidR="004B3694" w:rsidRPr="009645D6" w:rsidRDefault="007E2B8B" w:rsidP="004B3694">
      <w:pPr>
        <w:pStyle w:val="CorteConstitucional"/>
        <w:numPr>
          <w:ilvl w:val="0"/>
          <w:numId w:val="29"/>
        </w:numPr>
        <w:spacing w:after="0"/>
        <w:ind w:left="0" w:firstLine="0"/>
        <w:rPr>
          <w:rFonts w:cs="Times New Roman"/>
        </w:rPr>
      </w:pPr>
      <w:r w:rsidRPr="009645D6">
        <w:rPr>
          <w:rFonts w:cs="Times New Roman"/>
        </w:rPr>
        <w:t>El 5 de agosto de 2024</w:t>
      </w:r>
      <w:r w:rsidRPr="009645D6">
        <w:rPr>
          <w:rStyle w:val="Refdenotaalpie"/>
          <w:rFonts w:cs="Times New Roman"/>
        </w:rPr>
        <w:footnoteReference w:id="19"/>
      </w:r>
      <w:r w:rsidRPr="009645D6">
        <w:rPr>
          <w:rFonts w:cs="Times New Roman"/>
        </w:rPr>
        <w:t>, l</w:t>
      </w:r>
      <w:r w:rsidR="007F2D5C" w:rsidRPr="009645D6">
        <w:rPr>
          <w:rFonts w:cs="Times New Roman"/>
        </w:rPr>
        <w:t xml:space="preserve">a accionante </w:t>
      </w:r>
      <w:r w:rsidR="003D2B1D" w:rsidRPr="009645D6">
        <w:rPr>
          <w:rFonts w:cs="Times New Roman"/>
        </w:rPr>
        <w:t xml:space="preserve">requirió </w:t>
      </w:r>
      <w:r w:rsidR="00522FA1" w:rsidRPr="009645D6">
        <w:rPr>
          <w:rFonts w:cs="Times New Roman"/>
        </w:rPr>
        <w:t>a</w:t>
      </w:r>
      <w:r w:rsidR="007F2D5C" w:rsidRPr="009645D6">
        <w:rPr>
          <w:rFonts w:cs="Times New Roman"/>
        </w:rPr>
        <w:t xml:space="preserve"> la Corte Constitucional seleccionar </w:t>
      </w:r>
      <w:r w:rsidR="00EC18DE" w:rsidRPr="009645D6">
        <w:rPr>
          <w:rFonts w:cs="Times New Roman"/>
        </w:rPr>
        <w:t>su caso</w:t>
      </w:r>
      <w:r w:rsidR="004B3694" w:rsidRPr="009645D6">
        <w:rPr>
          <w:rFonts w:cs="Times New Roman"/>
          <w:szCs w:val="28"/>
        </w:rPr>
        <w:t>.</w:t>
      </w:r>
      <w:r w:rsidR="006F6F6E" w:rsidRPr="009645D6">
        <w:rPr>
          <w:rFonts w:cs="Times New Roman"/>
          <w:szCs w:val="28"/>
        </w:rPr>
        <w:t xml:space="preserve"> Resaltó que </w:t>
      </w:r>
      <w:r w:rsidRPr="009645D6">
        <w:rPr>
          <w:rFonts w:cs="Times New Roman"/>
          <w:szCs w:val="28"/>
        </w:rPr>
        <w:t xml:space="preserve">cumplía </w:t>
      </w:r>
      <w:r w:rsidR="006F6F6E" w:rsidRPr="009645D6">
        <w:rPr>
          <w:rFonts w:cs="Times New Roman"/>
          <w:szCs w:val="28"/>
        </w:rPr>
        <w:t xml:space="preserve">con los </w:t>
      </w:r>
      <w:r w:rsidR="00864F35" w:rsidRPr="009645D6">
        <w:rPr>
          <w:rFonts w:cs="Times New Roman"/>
          <w:szCs w:val="28"/>
        </w:rPr>
        <w:t xml:space="preserve">criterios orientadores de selección de asunto </w:t>
      </w:r>
      <w:r w:rsidR="002E7E60" w:rsidRPr="009645D6">
        <w:rPr>
          <w:rFonts w:cs="Times New Roman"/>
          <w:szCs w:val="28"/>
        </w:rPr>
        <w:t>novedoso, necesidad de pronunciarse sobre una determinada línea jurisprudencial, exigencia de aclarar el contenido y alcance de un posible derecho fundamental</w:t>
      </w:r>
      <w:r w:rsidR="00E70FD0" w:rsidRPr="009645D6">
        <w:rPr>
          <w:rFonts w:cs="Times New Roman"/>
          <w:szCs w:val="28"/>
        </w:rPr>
        <w:t xml:space="preserve"> y</w:t>
      </w:r>
      <w:r w:rsidR="002E7E60" w:rsidRPr="009645D6">
        <w:rPr>
          <w:rFonts w:cs="Times New Roman"/>
          <w:szCs w:val="28"/>
        </w:rPr>
        <w:t xml:space="preserve"> violación o desconocimiento de un </w:t>
      </w:r>
      <w:r w:rsidR="002E7E60" w:rsidRPr="009645D6">
        <w:rPr>
          <w:rFonts w:cs="Times New Roman"/>
          <w:szCs w:val="28"/>
        </w:rPr>
        <w:lastRenderedPageBreak/>
        <w:t xml:space="preserve">precedente de la Corte Constitucional. </w:t>
      </w:r>
      <w:r w:rsidR="006F0B4D" w:rsidRPr="009645D6">
        <w:rPr>
          <w:rFonts w:cs="Times New Roman"/>
          <w:szCs w:val="28"/>
        </w:rPr>
        <w:t>Esto porque</w:t>
      </w:r>
      <w:r w:rsidR="00060000" w:rsidRPr="009645D6">
        <w:rPr>
          <w:rFonts w:cs="Times New Roman"/>
          <w:szCs w:val="28"/>
        </w:rPr>
        <w:t xml:space="preserve"> </w:t>
      </w:r>
      <w:r w:rsidR="00D61138" w:rsidRPr="009645D6">
        <w:rPr>
          <w:rFonts w:cs="Times New Roman"/>
          <w:szCs w:val="28"/>
        </w:rPr>
        <w:t>no pudo cumplir con las órdenes del fallo de marzo de 2021 debido a que fue sujeto de coacción e intimidación</w:t>
      </w:r>
      <w:r w:rsidR="00060000" w:rsidRPr="009645D6">
        <w:rPr>
          <w:rFonts w:cs="Times New Roman"/>
          <w:szCs w:val="28"/>
        </w:rPr>
        <w:t>, es decir, de situaciones extraordinarias</w:t>
      </w:r>
      <w:r w:rsidR="00D61138" w:rsidRPr="009645D6">
        <w:rPr>
          <w:rFonts w:cs="Times New Roman"/>
          <w:szCs w:val="28"/>
        </w:rPr>
        <w:t xml:space="preserve">. </w:t>
      </w:r>
      <w:r w:rsidR="005C157C" w:rsidRPr="009645D6">
        <w:rPr>
          <w:rFonts w:cs="Times New Roman"/>
          <w:szCs w:val="28"/>
        </w:rPr>
        <w:t>Además, e</w:t>
      </w:r>
      <w:r w:rsidR="00FF2FED" w:rsidRPr="009645D6">
        <w:rPr>
          <w:rFonts w:cs="Times New Roman"/>
          <w:szCs w:val="28"/>
        </w:rPr>
        <w:t>l caso también dem</w:t>
      </w:r>
      <w:r w:rsidR="005C157C" w:rsidRPr="009645D6">
        <w:rPr>
          <w:rFonts w:cs="Times New Roman"/>
          <w:szCs w:val="28"/>
        </w:rPr>
        <w:t>ostr</w:t>
      </w:r>
      <w:r w:rsidRPr="009645D6">
        <w:rPr>
          <w:rFonts w:cs="Times New Roman"/>
          <w:szCs w:val="28"/>
        </w:rPr>
        <w:t>aba</w:t>
      </w:r>
      <w:r w:rsidR="00FF2FED" w:rsidRPr="009645D6">
        <w:rPr>
          <w:rFonts w:cs="Times New Roman"/>
          <w:szCs w:val="28"/>
        </w:rPr>
        <w:t xml:space="preserve"> un desconocimiento de la jurisprudencia constitucional porque no se tuvo en cuenta su condición </w:t>
      </w:r>
      <w:r w:rsidR="008D1E45" w:rsidRPr="009645D6">
        <w:rPr>
          <w:rFonts w:cs="Times New Roman"/>
          <w:szCs w:val="28"/>
        </w:rPr>
        <w:t xml:space="preserve">de vulnerabilidad. </w:t>
      </w:r>
    </w:p>
    <w:p w14:paraId="1F88974E" w14:textId="77777777" w:rsidR="004B3694" w:rsidRPr="009645D6" w:rsidRDefault="004B3694" w:rsidP="004B3694">
      <w:pPr>
        <w:pStyle w:val="CorteConstitucional"/>
        <w:spacing w:after="0"/>
        <w:rPr>
          <w:rFonts w:cs="Times New Roman"/>
          <w:szCs w:val="28"/>
        </w:rPr>
      </w:pPr>
    </w:p>
    <w:p w14:paraId="1067A6C6" w14:textId="77CBF847" w:rsidR="002B6CBD" w:rsidRPr="009645D6" w:rsidRDefault="000E7518" w:rsidP="002B6CBD">
      <w:pPr>
        <w:pStyle w:val="CorteConstitucional"/>
        <w:numPr>
          <w:ilvl w:val="0"/>
          <w:numId w:val="8"/>
        </w:numPr>
        <w:spacing w:after="0"/>
        <w:rPr>
          <w:rFonts w:cs="Times New Roman"/>
          <w:b/>
          <w:bCs/>
          <w:szCs w:val="28"/>
        </w:rPr>
      </w:pPr>
      <w:r w:rsidRPr="009645D6">
        <w:rPr>
          <w:b/>
          <w:bCs/>
        </w:rPr>
        <w:t>Actuaciones adelantadas en sede de revisión</w:t>
      </w:r>
    </w:p>
    <w:p w14:paraId="76EE98FC" w14:textId="77777777" w:rsidR="00E90DDE" w:rsidRPr="009645D6" w:rsidRDefault="00E90DDE" w:rsidP="00E90DDE">
      <w:pPr>
        <w:pStyle w:val="CorteConstitucional"/>
        <w:spacing w:after="0"/>
        <w:ind w:left="720"/>
        <w:rPr>
          <w:rFonts w:cs="Times New Roman"/>
          <w:b/>
          <w:bCs/>
          <w:szCs w:val="28"/>
        </w:rPr>
      </w:pPr>
    </w:p>
    <w:p w14:paraId="5BD2C744" w14:textId="1970A118" w:rsidR="009938BB" w:rsidRPr="009645D6" w:rsidRDefault="002B6CBD" w:rsidP="009938BB">
      <w:pPr>
        <w:pStyle w:val="CorteConstitucional"/>
        <w:numPr>
          <w:ilvl w:val="0"/>
          <w:numId w:val="29"/>
        </w:numPr>
        <w:spacing w:after="0"/>
        <w:ind w:left="0" w:firstLine="0"/>
        <w:rPr>
          <w:rFonts w:cs="Times New Roman"/>
        </w:rPr>
      </w:pPr>
      <w:r w:rsidRPr="009645D6">
        <w:rPr>
          <w:rFonts w:cs="Times New Roman"/>
        </w:rPr>
        <w:t>Mediante auto</w:t>
      </w:r>
      <w:r w:rsidR="00A42789" w:rsidRPr="009645D6">
        <w:rPr>
          <w:rFonts w:cs="Times New Roman"/>
        </w:rPr>
        <w:t xml:space="preserve"> </w:t>
      </w:r>
      <w:r w:rsidR="00621690" w:rsidRPr="009645D6">
        <w:rPr>
          <w:rFonts w:cs="Times New Roman"/>
        </w:rPr>
        <w:t>del 18 de noviembre de 2024</w:t>
      </w:r>
      <w:r w:rsidR="00E951CC" w:rsidRPr="009645D6">
        <w:rPr>
          <w:rStyle w:val="Refdenotaalpie"/>
          <w:rFonts w:cs="Times New Roman"/>
          <w:bCs/>
          <w:szCs w:val="28"/>
        </w:rPr>
        <w:footnoteReference w:id="20"/>
      </w:r>
      <w:r w:rsidR="00621690" w:rsidRPr="009645D6">
        <w:rPr>
          <w:rFonts w:cs="Times New Roman"/>
        </w:rPr>
        <w:t xml:space="preserve">, </w:t>
      </w:r>
      <w:r w:rsidR="005372E7" w:rsidRPr="009645D6">
        <w:rPr>
          <w:rFonts w:cs="Times New Roman"/>
          <w:bCs/>
          <w:lang w:val="es-ES"/>
        </w:rPr>
        <w:t>la magistrada ponente decretó pruebas para tener mayores elementos de información. Para esto, ofició a la accionante y accionada. A continuación, se resumen las respuestas recibidas.</w:t>
      </w:r>
    </w:p>
    <w:p w14:paraId="2FF41523" w14:textId="77777777" w:rsidR="005372E7" w:rsidRPr="009645D6" w:rsidRDefault="005372E7" w:rsidP="005372E7">
      <w:pPr>
        <w:pStyle w:val="CorteConstitucional"/>
        <w:spacing w:after="0"/>
        <w:rPr>
          <w:rFonts w:cs="Times New Roman"/>
        </w:rPr>
      </w:pPr>
    </w:p>
    <w:p w14:paraId="1698579D" w14:textId="3D674D6C" w:rsidR="00913285" w:rsidRPr="009645D6" w:rsidRDefault="009B7470" w:rsidP="00913285">
      <w:pPr>
        <w:pStyle w:val="CorteConstitucional"/>
        <w:numPr>
          <w:ilvl w:val="0"/>
          <w:numId w:val="29"/>
        </w:numPr>
        <w:spacing w:after="0"/>
        <w:ind w:left="0" w:firstLine="0"/>
        <w:rPr>
          <w:rFonts w:cs="Times New Roman"/>
        </w:rPr>
      </w:pPr>
      <w:r w:rsidRPr="009645D6">
        <w:rPr>
          <w:rFonts w:cs="Times New Roman"/>
          <w:i/>
          <w:iCs/>
        </w:rPr>
        <w:t>Respuesta de la accionante</w:t>
      </w:r>
      <w:r w:rsidRPr="009645D6">
        <w:rPr>
          <w:rStyle w:val="Refdenotaalpie"/>
          <w:rFonts w:cs="Times New Roman"/>
          <w:bCs/>
          <w:szCs w:val="28"/>
        </w:rPr>
        <w:footnoteReference w:id="21"/>
      </w:r>
      <w:r w:rsidRPr="009645D6">
        <w:rPr>
          <w:rFonts w:cs="Times New Roman"/>
        </w:rPr>
        <w:t>.</w:t>
      </w:r>
      <w:r w:rsidR="00874A8D" w:rsidRPr="009645D6">
        <w:rPr>
          <w:rFonts w:cs="Times New Roman"/>
        </w:rPr>
        <w:t xml:space="preserve"> En el término otorgado, la accionante </w:t>
      </w:r>
      <w:r w:rsidR="005E1E7B" w:rsidRPr="009645D6">
        <w:rPr>
          <w:rFonts w:cs="Times New Roman"/>
        </w:rPr>
        <w:t xml:space="preserve">explicó que, desde el 21 de diciembre de 2020, está diagnosticada con </w:t>
      </w:r>
      <w:r w:rsidR="00467315" w:rsidRPr="009645D6">
        <w:rPr>
          <w:rFonts w:cs="Times New Roman"/>
          <w:lang w:val="es-ES"/>
        </w:rPr>
        <w:t>“carcinoma ductal infiltrante, grado 2” conocido habitualmente como cáncer de mama</w:t>
      </w:r>
      <w:r w:rsidR="001F3A16" w:rsidRPr="009645D6">
        <w:rPr>
          <w:rFonts w:cs="Times New Roman"/>
        </w:rPr>
        <w:t>.</w:t>
      </w:r>
      <w:r w:rsidR="00467315" w:rsidRPr="009645D6">
        <w:rPr>
          <w:rFonts w:cs="Times New Roman"/>
        </w:rPr>
        <w:t xml:space="preserve"> Para tratar esta enfermad, </w:t>
      </w:r>
      <w:r w:rsidR="0064389E" w:rsidRPr="009645D6">
        <w:rPr>
          <w:rFonts w:cs="Times New Roman"/>
        </w:rPr>
        <w:t xml:space="preserve">actualmente </w:t>
      </w:r>
      <w:r w:rsidR="00467315" w:rsidRPr="009645D6">
        <w:rPr>
          <w:rFonts w:cs="Times New Roman"/>
        </w:rPr>
        <w:t xml:space="preserve">recibe tratamiento para el cáncer </w:t>
      </w:r>
      <w:r w:rsidR="000C726A" w:rsidRPr="009645D6">
        <w:rPr>
          <w:rFonts w:cs="Times New Roman"/>
        </w:rPr>
        <w:t xml:space="preserve">con el medicamento </w:t>
      </w:r>
      <w:r w:rsidR="0055099C" w:rsidRPr="009645D6">
        <w:rPr>
          <w:rFonts w:eastAsia="Arial"/>
        </w:rPr>
        <w:t>Tamoxifeno de 20mg</w:t>
      </w:r>
      <w:r w:rsidR="0055099C" w:rsidRPr="009645D6">
        <w:rPr>
          <w:rFonts w:cs="Times New Roman"/>
        </w:rPr>
        <w:t xml:space="preserve">, que debe tomar a </w:t>
      </w:r>
      <w:r w:rsidR="000C726A" w:rsidRPr="009645D6">
        <w:rPr>
          <w:rFonts w:cs="Times New Roman"/>
        </w:rPr>
        <w:t>diario</w:t>
      </w:r>
      <w:r w:rsidR="0064389E" w:rsidRPr="009645D6">
        <w:rPr>
          <w:rFonts w:cs="Times New Roman"/>
        </w:rPr>
        <w:t>.</w:t>
      </w:r>
      <w:r w:rsidR="0055099C" w:rsidRPr="009645D6">
        <w:rPr>
          <w:rFonts w:cs="Times New Roman"/>
        </w:rPr>
        <w:t xml:space="preserve"> </w:t>
      </w:r>
      <w:r w:rsidR="0064389E" w:rsidRPr="009645D6">
        <w:rPr>
          <w:rFonts w:cs="Times New Roman"/>
        </w:rPr>
        <w:t>M</w:t>
      </w:r>
      <w:r w:rsidR="0055099C" w:rsidRPr="009645D6">
        <w:rPr>
          <w:rFonts w:cs="Times New Roman"/>
        </w:rPr>
        <w:t xml:space="preserve">ensualmente </w:t>
      </w:r>
      <w:r w:rsidR="0064389E" w:rsidRPr="009645D6">
        <w:rPr>
          <w:rFonts w:cs="Times New Roman"/>
        </w:rPr>
        <w:t xml:space="preserve">asiste a la </w:t>
      </w:r>
      <w:r w:rsidR="0021427F" w:rsidRPr="009645D6">
        <w:rPr>
          <w:rFonts w:cs="Times New Roman"/>
        </w:rPr>
        <w:t>“</w:t>
      </w:r>
      <w:r w:rsidR="00B17B20" w:rsidRPr="009645D6">
        <w:rPr>
          <w:rFonts w:cs="Times New Roman"/>
          <w:lang w:val="es-ES"/>
        </w:rPr>
        <w:t>Monoterapia antineoplásica de baja toxicidad con la aplicación del medicamento Goserelina, 3,6mg</w:t>
      </w:r>
      <w:r w:rsidR="0021427F" w:rsidRPr="009645D6">
        <w:rPr>
          <w:rFonts w:cs="Times New Roman"/>
          <w:lang w:val="es-ES"/>
        </w:rPr>
        <w:t>”</w:t>
      </w:r>
      <w:r w:rsidR="0021427F" w:rsidRPr="009645D6">
        <w:rPr>
          <w:rStyle w:val="Refdenotaalpie"/>
          <w:rFonts w:cs="Times New Roman"/>
          <w:lang w:val="es-ES"/>
        </w:rPr>
        <w:footnoteReference w:id="22"/>
      </w:r>
      <w:r w:rsidR="00AB4D79" w:rsidRPr="009645D6">
        <w:rPr>
          <w:rFonts w:cs="Times New Roman"/>
          <w:lang w:val="es-ES"/>
        </w:rPr>
        <w:t xml:space="preserve"> y que, según su oncólogo, este tratamiento </w:t>
      </w:r>
      <w:r w:rsidR="006C058B" w:rsidRPr="009645D6">
        <w:rPr>
          <w:rFonts w:cs="Times New Roman"/>
          <w:lang w:val="es-ES"/>
        </w:rPr>
        <w:t>tiene una duración de 7 a 10 años</w:t>
      </w:r>
      <w:r w:rsidR="00D03E06" w:rsidRPr="009645D6">
        <w:rPr>
          <w:rFonts w:cs="Times New Roman"/>
          <w:lang w:val="es-ES"/>
        </w:rPr>
        <w:t xml:space="preserve">. </w:t>
      </w:r>
      <w:r w:rsidR="00B558FE" w:rsidRPr="009645D6">
        <w:rPr>
          <w:rFonts w:cs="Times New Roman"/>
          <w:lang w:val="es-ES"/>
        </w:rPr>
        <w:t xml:space="preserve">Adicionalmente, </w:t>
      </w:r>
      <w:r w:rsidR="00726D35" w:rsidRPr="009645D6">
        <w:rPr>
          <w:rFonts w:cs="Times New Roman"/>
          <w:lang w:val="es-ES"/>
        </w:rPr>
        <w:t>cada tres meses de</w:t>
      </w:r>
      <w:r w:rsidR="00BA53EA" w:rsidRPr="009645D6">
        <w:rPr>
          <w:rFonts w:cs="Times New Roman"/>
          <w:lang w:val="es-ES"/>
        </w:rPr>
        <w:t xml:space="preserve">be asistir a </w:t>
      </w:r>
      <w:r w:rsidR="00E4559B" w:rsidRPr="009645D6">
        <w:rPr>
          <w:rFonts w:cs="Times New Roman"/>
          <w:lang w:val="es-ES"/>
        </w:rPr>
        <w:t>controles de “Oncología Clínica y Cirugía de la mama y tumores tejidos blandos”</w:t>
      </w:r>
      <w:r w:rsidR="00E4559B" w:rsidRPr="009645D6">
        <w:rPr>
          <w:rStyle w:val="Refdenotaalpie"/>
          <w:rFonts w:cs="Times New Roman"/>
          <w:lang w:val="es-ES"/>
        </w:rPr>
        <w:footnoteReference w:id="23"/>
      </w:r>
      <w:r w:rsidR="00E4559B" w:rsidRPr="009645D6">
        <w:rPr>
          <w:rFonts w:cs="Times New Roman"/>
          <w:lang w:val="es-ES"/>
        </w:rPr>
        <w:t>.</w:t>
      </w:r>
      <w:r w:rsidR="00AE2F49" w:rsidRPr="009645D6">
        <w:rPr>
          <w:rFonts w:cs="Times New Roman"/>
          <w:lang w:val="es-ES"/>
        </w:rPr>
        <w:t xml:space="preserve"> Aseguró que, en diciembre de 2023 cuando fue desvinculada, se encontraba recibiendo estos mismos tratamientos. </w:t>
      </w:r>
    </w:p>
    <w:p w14:paraId="6A8BF51B" w14:textId="77777777" w:rsidR="00913285" w:rsidRPr="009645D6" w:rsidRDefault="00913285" w:rsidP="00913285">
      <w:pPr>
        <w:pStyle w:val="CorteConstitucional"/>
        <w:spacing w:after="0"/>
        <w:rPr>
          <w:rFonts w:cs="Times New Roman"/>
        </w:rPr>
      </w:pPr>
    </w:p>
    <w:p w14:paraId="17902BF1" w14:textId="49BE488E" w:rsidR="00B4182C" w:rsidRPr="009645D6" w:rsidRDefault="00913285" w:rsidP="00B4182C">
      <w:pPr>
        <w:pStyle w:val="CorteConstitucional"/>
        <w:numPr>
          <w:ilvl w:val="0"/>
          <w:numId w:val="29"/>
        </w:numPr>
        <w:spacing w:after="0"/>
        <w:ind w:left="0" w:firstLine="0"/>
        <w:rPr>
          <w:rFonts w:cs="Times New Roman"/>
        </w:rPr>
      </w:pPr>
      <w:r w:rsidRPr="009645D6">
        <w:rPr>
          <w:rFonts w:cs="Times New Roman"/>
        </w:rPr>
        <w:t xml:space="preserve">En relación con los contratos firmados </w:t>
      </w:r>
      <w:r w:rsidR="00A70902" w:rsidRPr="009645D6">
        <w:rPr>
          <w:rFonts w:cs="Times New Roman"/>
        </w:rPr>
        <w:t xml:space="preserve">con la </w:t>
      </w:r>
      <w:r w:rsidR="007F5113">
        <w:rPr>
          <w:rFonts w:cs="Times New Roman"/>
        </w:rPr>
        <w:t>Universidad Regional del Occidente</w:t>
      </w:r>
      <w:r w:rsidR="00E012D0" w:rsidRPr="009645D6">
        <w:rPr>
          <w:rFonts w:cs="Times New Roman"/>
        </w:rPr>
        <w:t xml:space="preserve">, manifestó que firmó una serie de contratos de prestación de servicios </w:t>
      </w:r>
      <w:r w:rsidR="00016071" w:rsidRPr="009645D6">
        <w:rPr>
          <w:rFonts w:cs="Times New Roman"/>
        </w:rPr>
        <w:t xml:space="preserve">mediante </w:t>
      </w:r>
      <w:r w:rsidR="00044215" w:rsidRPr="009645D6">
        <w:rPr>
          <w:rFonts w:cs="Times New Roman"/>
        </w:rPr>
        <w:t xml:space="preserve">órdenes de prestación de servicios </w:t>
      </w:r>
      <w:r w:rsidR="008B0283" w:rsidRPr="009645D6">
        <w:rPr>
          <w:rFonts w:cs="Times New Roman"/>
        </w:rPr>
        <w:t xml:space="preserve">durante 20 años. </w:t>
      </w:r>
      <w:r w:rsidR="001D172D" w:rsidRPr="009645D6">
        <w:rPr>
          <w:rFonts w:cs="Times New Roman"/>
        </w:rPr>
        <w:t xml:space="preserve">Mencionó que estuvo en tres áreas de la Universidad: la Facultad de Medio Ambiente y Recursos Naturales, </w:t>
      </w:r>
      <w:r w:rsidR="004F2DCE" w:rsidRPr="009645D6">
        <w:rPr>
          <w:rFonts w:cs="Times New Roman"/>
        </w:rPr>
        <w:t xml:space="preserve">la Oficina de Planeación y la Oficina de Quejas, Reclamos y Atención al Ciudadano. </w:t>
      </w:r>
      <w:r w:rsidR="00437DF1" w:rsidRPr="009645D6">
        <w:rPr>
          <w:rFonts w:cs="Times New Roman"/>
        </w:rPr>
        <w:t xml:space="preserve">Relató que desempeñó actividades de tipo profesional, con funciones que prácticamente configuraron una relación </w:t>
      </w:r>
      <w:r w:rsidR="00C004F9" w:rsidRPr="009645D6">
        <w:rPr>
          <w:rFonts w:cs="Times New Roman"/>
        </w:rPr>
        <w:t>laboral, ya que debía cumplir con jornadas diarias</w:t>
      </w:r>
      <w:r w:rsidR="00333898" w:rsidRPr="009645D6">
        <w:rPr>
          <w:rFonts w:cs="Times New Roman"/>
        </w:rPr>
        <w:t xml:space="preserve"> y </w:t>
      </w:r>
      <w:r w:rsidR="00155A42" w:rsidRPr="009645D6">
        <w:rPr>
          <w:rFonts w:cs="Times New Roman"/>
        </w:rPr>
        <w:t>órdenes bajo supervisión</w:t>
      </w:r>
      <w:r w:rsidR="00333898" w:rsidRPr="009645D6">
        <w:rPr>
          <w:rFonts w:cs="Times New Roman"/>
        </w:rPr>
        <w:t>,</w:t>
      </w:r>
      <w:r w:rsidR="00155A42" w:rsidRPr="009645D6">
        <w:rPr>
          <w:rFonts w:cs="Times New Roman"/>
        </w:rPr>
        <w:t xml:space="preserve"> recibía un salario</w:t>
      </w:r>
      <w:r w:rsidR="00333898" w:rsidRPr="009645D6">
        <w:rPr>
          <w:rFonts w:cs="Times New Roman"/>
        </w:rPr>
        <w:t>, tenía un puesto de trabajo en las instalaciones de la Universidad y contaba con un correo institucional</w:t>
      </w:r>
      <w:r w:rsidR="00155A42" w:rsidRPr="009645D6">
        <w:rPr>
          <w:rFonts w:cs="Times New Roman"/>
        </w:rPr>
        <w:t xml:space="preserve">. </w:t>
      </w:r>
    </w:p>
    <w:p w14:paraId="15617D94" w14:textId="77777777" w:rsidR="00B4182C" w:rsidRPr="009645D6" w:rsidRDefault="00B4182C" w:rsidP="00B4182C">
      <w:pPr>
        <w:pStyle w:val="CorteConstitucional"/>
        <w:spacing w:after="0"/>
        <w:rPr>
          <w:rFonts w:cs="Times New Roman"/>
        </w:rPr>
      </w:pPr>
    </w:p>
    <w:p w14:paraId="2B0B287A" w14:textId="52D4E5DB" w:rsidR="00244A1E" w:rsidRPr="009645D6" w:rsidRDefault="00B4182C" w:rsidP="00111FE7">
      <w:pPr>
        <w:pStyle w:val="CorteConstitucional"/>
        <w:numPr>
          <w:ilvl w:val="0"/>
          <w:numId w:val="29"/>
        </w:numPr>
        <w:spacing w:after="0"/>
        <w:ind w:left="0" w:firstLine="0"/>
        <w:rPr>
          <w:rFonts w:cs="Times New Roman"/>
        </w:rPr>
      </w:pPr>
      <w:r w:rsidRPr="009645D6">
        <w:rPr>
          <w:rFonts w:cs="Times New Roman"/>
        </w:rPr>
        <w:t xml:space="preserve">Respecto de su situación actual, aseguró que tuvo que trasladarse a Ibagué </w:t>
      </w:r>
      <w:r w:rsidR="006C5FA5" w:rsidRPr="009645D6">
        <w:rPr>
          <w:rFonts w:cs="Times New Roman"/>
        </w:rPr>
        <w:t xml:space="preserve">a vivir con sus padres y no cuenta con trabajo actual. Sus padres han solventado sus gastos y el pago de su seguridad social. </w:t>
      </w:r>
      <w:r w:rsidR="00111FE7" w:rsidRPr="009645D6">
        <w:rPr>
          <w:rFonts w:cs="Times New Roman"/>
        </w:rPr>
        <w:t>Por último, a</w:t>
      </w:r>
      <w:r w:rsidR="00244A1E" w:rsidRPr="009645D6">
        <w:rPr>
          <w:rFonts w:cs="Times New Roman"/>
        </w:rPr>
        <w:t xml:space="preserve"> su respuesta adjuntó la </w:t>
      </w:r>
      <w:bookmarkStart w:id="2" w:name="_Hlk187830064"/>
      <w:r w:rsidR="00244A1E" w:rsidRPr="009645D6">
        <w:rPr>
          <w:rFonts w:cs="Times New Roman"/>
        </w:rPr>
        <w:t>copia de su historia clínica del 16 de octubre de 2024</w:t>
      </w:r>
      <w:r w:rsidR="00A811E8" w:rsidRPr="009645D6">
        <w:rPr>
          <w:rStyle w:val="Refdenotaalpie"/>
          <w:rFonts w:cs="Times New Roman"/>
        </w:rPr>
        <w:footnoteReference w:id="24"/>
      </w:r>
      <w:r w:rsidR="00B15236" w:rsidRPr="009645D6">
        <w:rPr>
          <w:rFonts w:cs="Times New Roman"/>
        </w:rPr>
        <w:t>,</w:t>
      </w:r>
      <w:r w:rsidR="00D43D12" w:rsidRPr="009645D6">
        <w:rPr>
          <w:rFonts w:cs="Times New Roman"/>
        </w:rPr>
        <w:t xml:space="preserve"> las </w:t>
      </w:r>
      <w:r w:rsidR="00021833" w:rsidRPr="009645D6">
        <w:rPr>
          <w:rFonts w:cs="Times New Roman"/>
        </w:rPr>
        <w:t xml:space="preserve">incapacidades médicas </w:t>
      </w:r>
      <w:r w:rsidR="00D43D12" w:rsidRPr="009645D6">
        <w:rPr>
          <w:rFonts w:cs="Times New Roman"/>
        </w:rPr>
        <w:t>d</w:t>
      </w:r>
      <w:r w:rsidR="00AE4F6C" w:rsidRPr="009645D6">
        <w:rPr>
          <w:rFonts w:cs="Times New Roman"/>
        </w:rPr>
        <w:t>e</w:t>
      </w:r>
      <w:r w:rsidR="00F03E14" w:rsidRPr="009645D6">
        <w:rPr>
          <w:rFonts w:cs="Times New Roman"/>
        </w:rPr>
        <w:t xml:space="preserve"> los</w:t>
      </w:r>
      <w:r w:rsidR="00AE4F6C" w:rsidRPr="009645D6">
        <w:rPr>
          <w:rFonts w:cs="Times New Roman"/>
        </w:rPr>
        <w:t xml:space="preserve"> años 2021 y 2022</w:t>
      </w:r>
      <w:r w:rsidR="00AE4F6C" w:rsidRPr="009645D6">
        <w:rPr>
          <w:rStyle w:val="Refdenotaalpie"/>
          <w:rFonts w:cs="Times New Roman"/>
        </w:rPr>
        <w:footnoteReference w:id="25"/>
      </w:r>
      <w:r w:rsidR="00AE4F6C" w:rsidRPr="009645D6">
        <w:rPr>
          <w:rFonts w:cs="Times New Roman"/>
        </w:rPr>
        <w:t xml:space="preserve">, </w:t>
      </w:r>
      <w:r w:rsidR="00F27DA2" w:rsidRPr="009645D6">
        <w:rPr>
          <w:rFonts w:cs="Times New Roman"/>
        </w:rPr>
        <w:t xml:space="preserve">algunas </w:t>
      </w:r>
      <w:r w:rsidR="00B33B95" w:rsidRPr="009645D6">
        <w:rPr>
          <w:rFonts w:cs="Times New Roman"/>
        </w:rPr>
        <w:t xml:space="preserve">capturas de pantalla </w:t>
      </w:r>
      <w:r w:rsidR="00EA7C40" w:rsidRPr="009645D6">
        <w:rPr>
          <w:rFonts w:cs="Times New Roman"/>
        </w:rPr>
        <w:t>de</w:t>
      </w:r>
      <w:r w:rsidR="00B33B95" w:rsidRPr="009645D6">
        <w:rPr>
          <w:rFonts w:cs="Times New Roman"/>
        </w:rPr>
        <w:t xml:space="preserve"> la aplicación</w:t>
      </w:r>
      <w:r w:rsidR="00EA7C40" w:rsidRPr="009645D6">
        <w:rPr>
          <w:rFonts w:cs="Times New Roman"/>
        </w:rPr>
        <w:t xml:space="preserve"> </w:t>
      </w:r>
      <w:r w:rsidR="00B33B95" w:rsidRPr="009645D6">
        <w:rPr>
          <w:rFonts w:cs="Times New Roman"/>
        </w:rPr>
        <w:lastRenderedPageBreak/>
        <w:t xml:space="preserve">de </w:t>
      </w:r>
      <w:r w:rsidR="00EA7C40" w:rsidRPr="009645D6">
        <w:rPr>
          <w:rFonts w:cs="Times New Roman"/>
        </w:rPr>
        <w:t xml:space="preserve">WhatsApp </w:t>
      </w:r>
      <w:r w:rsidR="00B33B95" w:rsidRPr="009645D6">
        <w:rPr>
          <w:rFonts w:cs="Times New Roman"/>
        </w:rPr>
        <w:t>avisando que tendría controles de monoterapia durante el año 2023</w:t>
      </w:r>
      <w:r w:rsidR="00B33B95" w:rsidRPr="009645D6">
        <w:rPr>
          <w:rStyle w:val="Refdenotaalpie"/>
          <w:rFonts w:cs="Times New Roman"/>
        </w:rPr>
        <w:footnoteReference w:id="26"/>
      </w:r>
      <w:r w:rsidR="00F03E14" w:rsidRPr="009645D6">
        <w:rPr>
          <w:rFonts w:cs="Times New Roman"/>
        </w:rPr>
        <w:t xml:space="preserve"> y la conf</w:t>
      </w:r>
      <w:r w:rsidR="00F27DA2" w:rsidRPr="009645D6">
        <w:rPr>
          <w:rFonts w:cs="Times New Roman"/>
        </w:rPr>
        <w:t>i</w:t>
      </w:r>
      <w:r w:rsidR="00F03E14" w:rsidRPr="009645D6">
        <w:rPr>
          <w:rFonts w:cs="Times New Roman"/>
        </w:rPr>
        <w:t>rmación de las monoterapias con la Clínica Colsanitas</w:t>
      </w:r>
      <w:r w:rsidR="00F03E14" w:rsidRPr="009645D6">
        <w:rPr>
          <w:rStyle w:val="Refdenotaalpie"/>
          <w:rFonts w:cs="Times New Roman"/>
        </w:rPr>
        <w:footnoteReference w:id="27"/>
      </w:r>
      <w:r w:rsidR="00F03E14" w:rsidRPr="009645D6">
        <w:rPr>
          <w:rFonts w:cs="Times New Roman"/>
        </w:rPr>
        <w:t>.</w:t>
      </w:r>
      <w:bookmarkEnd w:id="2"/>
    </w:p>
    <w:p w14:paraId="7FFB7F95" w14:textId="77777777" w:rsidR="009B7470" w:rsidRPr="009645D6" w:rsidRDefault="009B7470" w:rsidP="009B7470">
      <w:pPr>
        <w:pStyle w:val="CorteConstitucional"/>
        <w:spacing w:after="0"/>
        <w:rPr>
          <w:rFonts w:cs="Times New Roman"/>
        </w:rPr>
      </w:pPr>
    </w:p>
    <w:p w14:paraId="6DAE4F91" w14:textId="3A088DC3" w:rsidR="00584162" w:rsidRPr="009645D6" w:rsidRDefault="009B7470" w:rsidP="00584162">
      <w:pPr>
        <w:pStyle w:val="CorteConstitucional"/>
        <w:numPr>
          <w:ilvl w:val="0"/>
          <w:numId w:val="29"/>
        </w:numPr>
        <w:spacing w:after="0"/>
        <w:ind w:left="0" w:firstLine="0"/>
        <w:rPr>
          <w:rFonts w:cs="Times New Roman"/>
        </w:rPr>
      </w:pPr>
      <w:r w:rsidRPr="009645D6">
        <w:rPr>
          <w:rFonts w:cs="Times New Roman"/>
          <w:i/>
          <w:iCs/>
        </w:rPr>
        <w:t>Respuesta de la accionada</w:t>
      </w:r>
      <w:r w:rsidRPr="009645D6">
        <w:rPr>
          <w:rStyle w:val="Refdenotaalpie"/>
          <w:rFonts w:cs="Times New Roman"/>
          <w:bCs/>
          <w:szCs w:val="28"/>
        </w:rPr>
        <w:footnoteReference w:id="28"/>
      </w:r>
      <w:r w:rsidRPr="009645D6">
        <w:rPr>
          <w:rFonts w:cs="Times New Roman"/>
        </w:rPr>
        <w:t>.</w:t>
      </w:r>
      <w:r w:rsidR="0066182E" w:rsidRPr="009645D6">
        <w:rPr>
          <w:rFonts w:cs="Times New Roman"/>
        </w:rPr>
        <w:t xml:space="preserve"> El apoderado judicial de la accionada remitió una serie de documentos para dar respuesta a las preguntas. Primero, informó que</w:t>
      </w:r>
      <w:r w:rsidR="006904E3" w:rsidRPr="009645D6">
        <w:rPr>
          <w:rFonts w:cs="Times New Roman"/>
        </w:rPr>
        <w:t>, para el año 2024 y por necesidades del servicio, se consolidaron y organizaron las actividades del Área de Quejas, Reclamos y Atención al Ciudadano</w:t>
      </w:r>
      <w:r w:rsidR="00D22407" w:rsidRPr="009645D6">
        <w:rPr>
          <w:rFonts w:cs="Times New Roman"/>
        </w:rPr>
        <w:t xml:space="preserve">. Por la condición médica de la </w:t>
      </w:r>
      <w:r w:rsidR="00705EFC">
        <w:rPr>
          <w:rFonts w:cs="Times New Roman"/>
        </w:rPr>
        <w:t>señora Paula</w:t>
      </w:r>
      <w:r w:rsidR="00D22407" w:rsidRPr="009645D6">
        <w:rPr>
          <w:rFonts w:cs="Times New Roman"/>
        </w:rPr>
        <w:t xml:space="preserve">, se determinó que sería un apoyo </w:t>
      </w:r>
      <w:r w:rsidR="00314B48" w:rsidRPr="009645D6">
        <w:rPr>
          <w:rFonts w:cs="Times New Roman"/>
        </w:rPr>
        <w:t>para la “</w:t>
      </w:r>
      <w:r w:rsidR="00FC49ED" w:rsidRPr="009645D6">
        <w:rPr>
          <w:rFonts w:cs="Times New Roman"/>
        </w:rPr>
        <w:t>c</w:t>
      </w:r>
      <w:r w:rsidR="00314B48" w:rsidRPr="009645D6">
        <w:rPr>
          <w:rFonts w:cs="Times New Roman"/>
        </w:rPr>
        <w:t>onsolidación, análisis y seguimiento de los temas que tienen mayor incidencia en la interposición de quejas, reclamos, peticiones y demás acciones ciudadanas, así como, actividades de apoyo en comunicación y divulgación de la información de la OQRAC que garanticen la calidad y mejora continua en la atención a la ciudadanía”</w:t>
      </w:r>
      <w:r w:rsidR="00FC49ED" w:rsidRPr="009645D6">
        <w:rPr>
          <w:rFonts w:cs="Times New Roman"/>
        </w:rPr>
        <w:t xml:space="preserve">. Sin embargo, mencionó que </w:t>
      </w:r>
      <w:r w:rsidR="00314B48" w:rsidRPr="009645D6">
        <w:rPr>
          <w:rFonts w:cs="Times New Roman"/>
        </w:rPr>
        <w:t>ya contaba con otra contratista profesional de apoyo a la gestión que se encarga de todos los temas estratégicos</w:t>
      </w:r>
      <w:r w:rsidR="00E32A32" w:rsidRPr="009645D6">
        <w:rPr>
          <w:rFonts w:cs="Times New Roman"/>
        </w:rPr>
        <w:t xml:space="preserve">. </w:t>
      </w:r>
    </w:p>
    <w:p w14:paraId="7C1BEAA5" w14:textId="77777777" w:rsidR="00584162" w:rsidRPr="009645D6" w:rsidRDefault="00584162" w:rsidP="00584162">
      <w:pPr>
        <w:pStyle w:val="CorteConstitucional"/>
        <w:spacing w:after="0"/>
        <w:rPr>
          <w:rFonts w:cs="Times New Roman"/>
        </w:rPr>
      </w:pPr>
    </w:p>
    <w:p w14:paraId="61F87349" w14:textId="1ED87BB8" w:rsidR="00DC00B4" w:rsidRPr="009645D6" w:rsidRDefault="0064139E" w:rsidP="002B0BDE">
      <w:pPr>
        <w:pStyle w:val="CorteConstitucional"/>
        <w:numPr>
          <w:ilvl w:val="0"/>
          <w:numId w:val="29"/>
        </w:numPr>
        <w:spacing w:after="0"/>
        <w:ind w:left="0" w:firstLine="0"/>
        <w:rPr>
          <w:rFonts w:cs="Times New Roman"/>
        </w:rPr>
      </w:pPr>
      <w:r w:rsidRPr="009645D6">
        <w:rPr>
          <w:rFonts w:cs="Times New Roman"/>
        </w:rPr>
        <w:t>Afirmó que no era correcto señalar que no se le renovó el contrato de prestación de servicios</w:t>
      </w:r>
      <w:r w:rsidR="00584162" w:rsidRPr="009645D6">
        <w:rPr>
          <w:rFonts w:cs="Times New Roman"/>
        </w:rPr>
        <w:t xml:space="preserve"> como si fuera uno laboral </w:t>
      </w:r>
      <w:r w:rsidR="00D60D4F" w:rsidRPr="009645D6">
        <w:rPr>
          <w:rFonts w:cs="Times New Roman"/>
        </w:rPr>
        <w:t xml:space="preserve">ya que, según la cláusula 14, no se configuró una relación de subordinación </w:t>
      </w:r>
      <w:r w:rsidR="00595F59" w:rsidRPr="009645D6">
        <w:rPr>
          <w:rFonts w:cs="Times New Roman"/>
        </w:rPr>
        <w:t>y la accionante prestaba sus servicios de manera remota “trabajo en casa”</w:t>
      </w:r>
      <w:r w:rsidR="00263C81" w:rsidRPr="009645D6">
        <w:rPr>
          <w:rFonts w:cs="Times New Roman"/>
        </w:rPr>
        <w:t xml:space="preserve">. </w:t>
      </w:r>
      <w:r w:rsidR="003C4233" w:rsidRPr="009645D6">
        <w:rPr>
          <w:rFonts w:cs="Times New Roman"/>
        </w:rPr>
        <w:t xml:space="preserve">Por esta razón, </w:t>
      </w:r>
      <w:r w:rsidR="00616B42" w:rsidRPr="009645D6">
        <w:rPr>
          <w:rFonts w:cs="Times New Roman"/>
        </w:rPr>
        <w:t xml:space="preserve">nunca se le asignó algún puesto para trabajo presencial, ni se exigió horario y únicamente se citaba a reuniones de equipo que realizaba el </w:t>
      </w:r>
      <w:r w:rsidR="007E0BF2" w:rsidRPr="009645D6">
        <w:rPr>
          <w:rFonts w:cs="Times New Roman"/>
        </w:rPr>
        <w:t>l</w:t>
      </w:r>
      <w:r w:rsidR="00616B42" w:rsidRPr="009645D6">
        <w:rPr>
          <w:rFonts w:cs="Times New Roman"/>
        </w:rPr>
        <w:t xml:space="preserve">íder de Área. </w:t>
      </w:r>
      <w:r w:rsidR="007E0BF2" w:rsidRPr="009645D6">
        <w:rPr>
          <w:rFonts w:cs="Times New Roman"/>
        </w:rPr>
        <w:t xml:space="preserve">Por su parte, </w:t>
      </w:r>
      <w:r w:rsidR="002B0BDE" w:rsidRPr="009645D6">
        <w:rPr>
          <w:rFonts w:cs="Times New Roman"/>
        </w:rPr>
        <w:t xml:space="preserve">manifestó que la Resolución de Rectoría No. 709 del 22 de diciembre de 2023, “Por la cual se actualiza la Política de Prevención del Daño Antijurídico y de Defensa Judicial en la </w:t>
      </w:r>
      <w:r w:rsidR="007F5113">
        <w:rPr>
          <w:rFonts w:cs="Times New Roman"/>
        </w:rPr>
        <w:t>Universidad Regional del Occidente</w:t>
      </w:r>
      <w:r w:rsidR="002B0BDE" w:rsidRPr="009645D6">
        <w:rPr>
          <w:rFonts w:cs="Times New Roman"/>
        </w:rPr>
        <w:t xml:space="preserve">” no ha sido modificada, aclarada, adicionada o revocada. </w:t>
      </w:r>
      <w:r w:rsidR="007E0BF2" w:rsidRPr="009645D6">
        <w:rPr>
          <w:rFonts w:cs="Times New Roman"/>
        </w:rPr>
        <w:t>Finalmente</w:t>
      </w:r>
      <w:r w:rsidR="00263C81" w:rsidRPr="009645D6">
        <w:rPr>
          <w:rFonts w:cs="Times New Roman"/>
        </w:rPr>
        <w:t xml:space="preserve">, anexó </w:t>
      </w:r>
      <w:r w:rsidR="0093436B" w:rsidRPr="009645D6">
        <w:rPr>
          <w:rFonts w:cs="Times New Roman"/>
        </w:rPr>
        <w:t xml:space="preserve">(i) </w:t>
      </w:r>
      <w:r w:rsidR="00263C81" w:rsidRPr="009645D6">
        <w:rPr>
          <w:rFonts w:cs="Times New Roman"/>
        </w:rPr>
        <w:t xml:space="preserve">una tabla en la que se muestran los 23 contratos de prestación de servicios </w:t>
      </w:r>
      <w:r w:rsidR="0093436B" w:rsidRPr="009645D6">
        <w:rPr>
          <w:rFonts w:cs="Times New Roman"/>
        </w:rPr>
        <w:t xml:space="preserve">que firmó con la </w:t>
      </w:r>
      <w:r w:rsidR="00C56CAD" w:rsidRPr="009645D6">
        <w:rPr>
          <w:rFonts w:cs="Times New Roman"/>
        </w:rPr>
        <w:t>accionante</w:t>
      </w:r>
      <w:r w:rsidR="0093436B" w:rsidRPr="009645D6">
        <w:rPr>
          <w:rFonts w:cs="Times New Roman"/>
        </w:rPr>
        <w:t>, entre el 2004 y el 2023, su objeto y su supervisor y (</w:t>
      </w:r>
      <w:proofErr w:type="spellStart"/>
      <w:r w:rsidR="0093436B" w:rsidRPr="009645D6">
        <w:rPr>
          <w:rFonts w:cs="Times New Roman"/>
        </w:rPr>
        <w:t>ii</w:t>
      </w:r>
      <w:proofErr w:type="spellEnd"/>
      <w:r w:rsidR="0093436B" w:rsidRPr="009645D6">
        <w:rPr>
          <w:rFonts w:cs="Times New Roman"/>
        </w:rPr>
        <w:t xml:space="preserve">) </w:t>
      </w:r>
      <w:r w:rsidR="00584162" w:rsidRPr="009645D6">
        <w:rPr>
          <w:rFonts w:cs="Times New Roman"/>
        </w:rPr>
        <w:t>la incapacidad médica que presentó entre el 31 de agosto y el 2 de septiembre de 2022</w:t>
      </w:r>
      <w:r w:rsidR="0093436B" w:rsidRPr="009645D6">
        <w:rPr>
          <w:rFonts w:cs="Times New Roman"/>
        </w:rPr>
        <w:t xml:space="preserve">. </w:t>
      </w:r>
    </w:p>
    <w:p w14:paraId="759FB622" w14:textId="77777777" w:rsidR="00624719" w:rsidRPr="009645D6" w:rsidRDefault="00624719" w:rsidP="00624719">
      <w:pPr>
        <w:pStyle w:val="CorteConstitucional"/>
        <w:spacing w:after="0"/>
        <w:rPr>
          <w:rFonts w:cs="Times New Roman"/>
        </w:rPr>
      </w:pPr>
    </w:p>
    <w:p w14:paraId="00E695EC" w14:textId="01DF8782" w:rsidR="00B2644B" w:rsidRPr="009645D6" w:rsidRDefault="00B2644B" w:rsidP="00EB0259">
      <w:pPr>
        <w:pStyle w:val="CorteConstitucional"/>
        <w:numPr>
          <w:ilvl w:val="0"/>
          <w:numId w:val="8"/>
        </w:numPr>
        <w:spacing w:after="0"/>
        <w:rPr>
          <w:rFonts w:cs="Times New Roman"/>
          <w:szCs w:val="28"/>
        </w:rPr>
      </w:pPr>
      <w:r w:rsidRPr="009645D6">
        <w:rPr>
          <w:rFonts w:cs="Times New Roman"/>
          <w:b/>
          <w:bCs/>
          <w:szCs w:val="28"/>
        </w:rPr>
        <w:t>Pruebas</w:t>
      </w:r>
      <w:r w:rsidR="00D66306" w:rsidRPr="009645D6">
        <w:rPr>
          <w:rFonts w:cs="Times New Roman"/>
          <w:b/>
          <w:bCs/>
          <w:szCs w:val="28"/>
        </w:rPr>
        <w:t xml:space="preserve"> relevantes</w:t>
      </w:r>
      <w:r w:rsidRPr="009645D6">
        <w:rPr>
          <w:rFonts w:cs="Times New Roman"/>
          <w:b/>
          <w:bCs/>
          <w:szCs w:val="28"/>
        </w:rPr>
        <w:t xml:space="preserve"> que obran en el expediente</w:t>
      </w:r>
    </w:p>
    <w:p w14:paraId="26F721C7" w14:textId="77777777" w:rsidR="004D1FD0" w:rsidRPr="009645D6" w:rsidRDefault="004D1FD0" w:rsidP="00C10977">
      <w:pPr>
        <w:spacing w:after="0" w:line="240" w:lineRule="auto"/>
        <w:jc w:val="both"/>
        <w:rPr>
          <w:rFonts w:ascii="Times New Roman" w:hAnsi="Times New Roman" w:cs="Times New Roman"/>
          <w:sz w:val="28"/>
          <w:szCs w:val="28"/>
        </w:rPr>
      </w:pPr>
    </w:p>
    <w:p w14:paraId="19B036B5" w14:textId="79FD5EB7" w:rsidR="00FB3DF2" w:rsidRPr="009645D6" w:rsidRDefault="00FB3DF2" w:rsidP="00C10977">
      <w:pPr>
        <w:spacing w:after="0" w:line="240" w:lineRule="auto"/>
        <w:jc w:val="both"/>
        <w:rPr>
          <w:rFonts w:ascii="Times New Roman" w:hAnsi="Times New Roman" w:cs="Times New Roman"/>
          <w:sz w:val="28"/>
          <w:szCs w:val="28"/>
        </w:rPr>
      </w:pPr>
      <w:r w:rsidRPr="009645D6">
        <w:rPr>
          <w:rFonts w:ascii="Times New Roman" w:hAnsi="Times New Roman" w:cs="Times New Roman"/>
          <w:sz w:val="28"/>
          <w:szCs w:val="28"/>
        </w:rPr>
        <w:t xml:space="preserve">Tabla 1. </w:t>
      </w:r>
      <w:r w:rsidRPr="009645D6">
        <w:rPr>
          <w:rFonts w:ascii="Times New Roman" w:hAnsi="Times New Roman" w:cs="Times New Roman"/>
          <w:i/>
          <w:iCs/>
          <w:sz w:val="28"/>
          <w:szCs w:val="28"/>
        </w:rPr>
        <w:t>Pruebas</w:t>
      </w:r>
      <w:r w:rsidRPr="009645D6">
        <w:rPr>
          <w:rFonts w:ascii="Times New Roman" w:hAnsi="Times New Roman" w:cs="Times New Roman"/>
          <w:sz w:val="28"/>
          <w:szCs w:val="28"/>
        </w:rPr>
        <w:t xml:space="preserve"> </w:t>
      </w:r>
    </w:p>
    <w:tbl>
      <w:tblPr>
        <w:tblStyle w:val="Tablaconcuadrcula"/>
        <w:tblW w:w="8931" w:type="dxa"/>
        <w:tblInd w:w="-5" w:type="dxa"/>
        <w:tblLook w:val="04A0" w:firstRow="1" w:lastRow="0" w:firstColumn="1" w:lastColumn="0" w:noHBand="0" w:noVBand="1"/>
      </w:tblPr>
      <w:tblGrid>
        <w:gridCol w:w="2835"/>
        <w:gridCol w:w="6096"/>
      </w:tblGrid>
      <w:tr w:rsidR="009645D6" w:rsidRPr="009645D6" w14:paraId="34B36D52" w14:textId="77777777" w:rsidTr="00713B18">
        <w:tc>
          <w:tcPr>
            <w:tcW w:w="2835" w:type="dxa"/>
            <w:shd w:val="clear" w:color="auto" w:fill="D0CECE" w:themeFill="background2" w:themeFillShade="E6"/>
          </w:tcPr>
          <w:p w14:paraId="77E37DC9" w14:textId="370A796F" w:rsidR="0090392A" w:rsidRPr="009645D6" w:rsidRDefault="00D66306" w:rsidP="00D66306">
            <w:pPr>
              <w:pStyle w:val="CorteConstitucional"/>
              <w:jc w:val="center"/>
              <w:rPr>
                <w:b/>
                <w:bCs/>
                <w:sz w:val="22"/>
              </w:rPr>
            </w:pPr>
            <w:r w:rsidRPr="009645D6">
              <w:rPr>
                <w:b/>
                <w:bCs/>
                <w:sz w:val="22"/>
              </w:rPr>
              <w:t>Prueba</w:t>
            </w:r>
          </w:p>
        </w:tc>
        <w:tc>
          <w:tcPr>
            <w:tcW w:w="6096" w:type="dxa"/>
            <w:shd w:val="clear" w:color="auto" w:fill="D0CECE" w:themeFill="background2" w:themeFillShade="E6"/>
          </w:tcPr>
          <w:p w14:paraId="6D5D708B" w14:textId="4E9F7A06" w:rsidR="0090392A" w:rsidRPr="009645D6" w:rsidRDefault="00D66306" w:rsidP="00D66306">
            <w:pPr>
              <w:pStyle w:val="CorteConstitucional"/>
              <w:jc w:val="center"/>
              <w:rPr>
                <w:b/>
                <w:bCs/>
                <w:sz w:val="22"/>
              </w:rPr>
            </w:pPr>
            <w:r w:rsidRPr="009645D6">
              <w:rPr>
                <w:b/>
                <w:bCs/>
                <w:sz w:val="22"/>
              </w:rPr>
              <w:t xml:space="preserve">Contenido </w:t>
            </w:r>
            <w:r w:rsidR="000005E3" w:rsidRPr="009645D6">
              <w:rPr>
                <w:b/>
                <w:bCs/>
                <w:sz w:val="22"/>
              </w:rPr>
              <w:t>relevante</w:t>
            </w:r>
          </w:p>
        </w:tc>
      </w:tr>
      <w:tr w:rsidR="009645D6" w:rsidRPr="009645D6" w14:paraId="4A2855B9" w14:textId="77777777" w:rsidTr="00713B18">
        <w:tc>
          <w:tcPr>
            <w:tcW w:w="2835" w:type="dxa"/>
          </w:tcPr>
          <w:p w14:paraId="6275C11F" w14:textId="433698D7" w:rsidR="0090392A" w:rsidRPr="009645D6" w:rsidRDefault="00A82A9F" w:rsidP="00446C76">
            <w:pPr>
              <w:pStyle w:val="CorteConstitucional"/>
              <w:rPr>
                <w:sz w:val="22"/>
              </w:rPr>
            </w:pPr>
            <w:r w:rsidRPr="009645D6">
              <w:rPr>
                <w:sz w:val="22"/>
                <w:lang w:val="es-ES"/>
              </w:rPr>
              <w:t xml:space="preserve">Resolución </w:t>
            </w:r>
            <w:r w:rsidR="00B77BD8" w:rsidRPr="009645D6">
              <w:rPr>
                <w:sz w:val="22"/>
                <w:lang w:val="es-ES"/>
              </w:rPr>
              <w:t>número</w:t>
            </w:r>
            <w:r w:rsidRPr="009645D6">
              <w:rPr>
                <w:sz w:val="22"/>
                <w:lang w:val="es-ES"/>
              </w:rPr>
              <w:t xml:space="preserve"> 241 del 19 de octubre de 2020</w:t>
            </w:r>
            <w:r w:rsidR="000E2855" w:rsidRPr="009645D6">
              <w:rPr>
                <w:sz w:val="22"/>
                <w:lang w:val="es-ES"/>
              </w:rPr>
              <w:t xml:space="preserve"> </w:t>
            </w:r>
            <w:r w:rsidR="000E2855" w:rsidRPr="009645D6">
              <w:rPr>
                <w:sz w:val="22"/>
              </w:rPr>
              <w:t xml:space="preserve">“Por la cual se implementa la Política de Prevención del Daño Antijurídico y de Defensa Judicial en la </w:t>
            </w:r>
            <w:r w:rsidR="007F5113">
              <w:rPr>
                <w:sz w:val="22"/>
              </w:rPr>
              <w:t>Universidad Regional del Occidente</w:t>
            </w:r>
            <w:r w:rsidR="000E2855" w:rsidRPr="009645D6">
              <w:rPr>
                <w:sz w:val="22"/>
              </w:rPr>
              <w:t>”</w:t>
            </w:r>
            <w:r w:rsidRPr="009645D6">
              <w:rPr>
                <w:rStyle w:val="Refdenotaalpie"/>
                <w:rFonts w:cs="Times New Roman"/>
                <w:sz w:val="22"/>
              </w:rPr>
              <w:footnoteReference w:id="29"/>
            </w:r>
          </w:p>
        </w:tc>
        <w:tc>
          <w:tcPr>
            <w:tcW w:w="6096" w:type="dxa"/>
          </w:tcPr>
          <w:p w14:paraId="5A7EB666" w14:textId="27149B9F" w:rsidR="008C5520" w:rsidRPr="009645D6" w:rsidRDefault="00C03F7A" w:rsidP="00446C76">
            <w:pPr>
              <w:pStyle w:val="CorteConstitucional"/>
              <w:rPr>
                <w:sz w:val="22"/>
              </w:rPr>
            </w:pPr>
            <w:r w:rsidRPr="009645D6">
              <w:rPr>
                <w:sz w:val="22"/>
              </w:rPr>
              <w:t xml:space="preserve">La </w:t>
            </w:r>
            <w:r w:rsidR="007F5113">
              <w:rPr>
                <w:sz w:val="22"/>
              </w:rPr>
              <w:t>Universidad Regional del Occidente</w:t>
            </w:r>
            <w:r w:rsidRPr="009645D6">
              <w:rPr>
                <w:sz w:val="22"/>
              </w:rPr>
              <w:t xml:space="preserve"> </w:t>
            </w:r>
            <w:r w:rsidR="00BC7493" w:rsidRPr="009645D6">
              <w:rPr>
                <w:sz w:val="22"/>
              </w:rPr>
              <w:t xml:space="preserve">resaltó </w:t>
            </w:r>
            <w:r w:rsidR="000D412E" w:rsidRPr="009645D6">
              <w:rPr>
                <w:sz w:val="22"/>
              </w:rPr>
              <w:t xml:space="preserve">que </w:t>
            </w:r>
            <w:r w:rsidR="00BC7493" w:rsidRPr="009645D6">
              <w:rPr>
                <w:sz w:val="22"/>
              </w:rPr>
              <w:t xml:space="preserve">el </w:t>
            </w:r>
            <w:r w:rsidR="00C03B6D" w:rsidRPr="009645D6">
              <w:rPr>
                <w:sz w:val="22"/>
              </w:rPr>
              <w:t xml:space="preserve">Comité de Conciliación y Defensa Judicial identificó y evaluó las condenas </w:t>
            </w:r>
            <w:r w:rsidR="003579AA" w:rsidRPr="009645D6">
              <w:rPr>
                <w:sz w:val="22"/>
              </w:rPr>
              <w:t xml:space="preserve">judiciales </w:t>
            </w:r>
            <w:r w:rsidR="003F5740" w:rsidRPr="009645D6">
              <w:rPr>
                <w:sz w:val="22"/>
              </w:rPr>
              <w:t xml:space="preserve">para efectos de reducir la litigiosidad y las condenas que afectan el patrimonio de la institución. </w:t>
            </w:r>
          </w:p>
        </w:tc>
      </w:tr>
      <w:tr w:rsidR="009645D6" w:rsidRPr="009645D6" w14:paraId="123E5C78" w14:textId="77777777" w:rsidTr="00713B18">
        <w:tc>
          <w:tcPr>
            <w:tcW w:w="2835" w:type="dxa"/>
          </w:tcPr>
          <w:p w14:paraId="2A9AF052" w14:textId="72E13BB4" w:rsidR="0019293E" w:rsidRPr="009645D6" w:rsidRDefault="0019293E" w:rsidP="0019293E">
            <w:pPr>
              <w:pStyle w:val="CorteConstitucional"/>
              <w:rPr>
                <w:sz w:val="22"/>
              </w:rPr>
            </w:pPr>
            <w:bookmarkStart w:id="3" w:name="_Hlk185336477"/>
            <w:r w:rsidRPr="009645D6">
              <w:rPr>
                <w:sz w:val="22"/>
              </w:rPr>
              <w:lastRenderedPageBreak/>
              <w:t>Resolución número 020 del 19 de enero de 2023</w:t>
            </w:r>
            <w:r w:rsidR="00C03F7A" w:rsidRPr="009645D6">
              <w:rPr>
                <w:sz w:val="22"/>
              </w:rPr>
              <w:t xml:space="preserve"> </w:t>
            </w:r>
            <w:r w:rsidR="00C03F7A" w:rsidRPr="009645D6">
              <w:rPr>
                <w:sz w:val="22"/>
                <w:lang w:val="es-ES"/>
              </w:rPr>
              <w:t xml:space="preserve">“Por la cual se actualiza la Política de Prevención Antijurídico y de Defensa Judicial en la </w:t>
            </w:r>
            <w:r w:rsidR="007F5113">
              <w:rPr>
                <w:sz w:val="22"/>
                <w:lang w:val="es-ES"/>
              </w:rPr>
              <w:t>Universidad Regional del Occidente</w:t>
            </w:r>
            <w:bookmarkEnd w:id="3"/>
            <w:r w:rsidR="00C03F7A" w:rsidRPr="009645D6">
              <w:rPr>
                <w:sz w:val="22"/>
                <w:lang w:val="es-ES"/>
              </w:rPr>
              <w:t>”</w:t>
            </w:r>
            <w:r w:rsidRPr="009645D6">
              <w:rPr>
                <w:rStyle w:val="Refdenotaalpie"/>
                <w:rFonts w:cs="Times New Roman"/>
                <w:sz w:val="22"/>
              </w:rPr>
              <w:footnoteReference w:id="30"/>
            </w:r>
          </w:p>
        </w:tc>
        <w:tc>
          <w:tcPr>
            <w:tcW w:w="6096" w:type="dxa"/>
          </w:tcPr>
          <w:p w14:paraId="15023F2D" w14:textId="68D94B56" w:rsidR="0019293E" w:rsidRPr="009645D6" w:rsidRDefault="00BD301B" w:rsidP="0019293E">
            <w:pPr>
              <w:pStyle w:val="CorteConstitucional"/>
              <w:rPr>
                <w:sz w:val="22"/>
                <w:lang w:val="es-ES"/>
              </w:rPr>
            </w:pPr>
            <w:r w:rsidRPr="009645D6">
              <w:rPr>
                <w:sz w:val="22"/>
              </w:rPr>
              <w:t xml:space="preserve">La </w:t>
            </w:r>
            <w:r w:rsidR="007F5113">
              <w:rPr>
                <w:sz w:val="22"/>
              </w:rPr>
              <w:t>Universidad Regional del Occidente</w:t>
            </w:r>
            <w:r w:rsidR="003F5454" w:rsidRPr="009645D6">
              <w:rPr>
                <w:sz w:val="22"/>
              </w:rPr>
              <w:t xml:space="preserve">, luego de recibir </w:t>
            </w:r>
            <w:r w:rsidR="00F17305" w:rsidRPr="009645D6">
              <w:rPr>
                <w:sz w:val="22"/>
              </w:rPr>
              <w:t>la cartilla “contrato realidad – política de prevención del daño antijurídico”</w:t>
            </w:r>
            <w:r w:rsidR="00604863" w:rsidRPr="009645D6">
              <w:rPr>
                <w:sz w:val="22"/>
              </w:rPr>
              <w:t>,</w:t>
            </w:r>
            <w:r w:rsidR="00F17305" w:rsidRPr="009645D6">
              <w:rPr>
                <w:sz w:val="22"/>
              </w:rPr>
              <w:t xml:space="preserve"> decidió </w:t>
            </w:r>
            <w:r w:rsidR="0092510A" w:rsidRPr="009645D6">
              <w:rPr>
                <w:sz w:val="22"/>
              </w:rPr>
              <w:t xml:space="preserve">actualizar su política de prevención </w:t>
            </w:r>
            <w:r w:rsidR="006D39F0" w:rsidRPr="009645D6">
              <w:rPr>
                <w:sz w:val="22"/>
              </w:rPr>
              <w:t>del daño antijurídico</w:t>
            </w:r>
            <w:r w:rsidR="00876BDE" w:rsidRPr="009645D6">
              <w:rPr>
                <w:sz w:val="22"/>
              </w:rPr>
              <w:t xml:space="preserve"> e incluy</w:t>
            </w:r>
            <w:r w:rsidR="00085A7F" w:rsidRPr="009645D6">
              <w:rPr>
                <w:sz w:val="22"/>
              </w:rPr>
              <w:t>ó</w:t>
            </w:r>
            <w:r w:rsidR="00876BDE" w:rsidRPr="009645D6">
              <w:rPr>
                <w:sz w:val="22"/>
              </w:rPr>
              <w:t xml:space="preserve"> dicho documento</w:t>
            </w:r>
            <w:r w:rsidR="008405F1" w:rsidRPr="009645D6">
              <w:rPr>
                <w:sz w:val="22"/>
              </w:rPr>
              <w:t xml:space="preserve">. Este documento es un manual </w:t>
            </w:r>
            <w:r w:rsidR="008D47EF" w:rsidRPr="009645D6">
              <w:rPr>
                <w:sz w:val="22"/>
              </w:rPr>
              <w:t>que buscó contribuir a la reducción de demandas en contra de la Universidad en el mediano plazo y a la disminución en los pagos realizados, por conceptos de sentencias y conciliaciones</w:t>
            </w:r>
            <w:r w:rsidR="008D47EF" w:rsidRPr="009645D6">
              <w:rPr>
                <w:rStyle w:val="Refdenotaalpie"/>
                <w:rFonts w:cs="Times New Roman"/>
                <w:sz w:val="22"/>
              </w:rPr>
              <w:t xml:space="preserve"> </w:t>
            </w:r>
            <w:r w:rsidR="00D548FA" w:rsidRPr="009645D6">
              <w:rPr>
                <w:rStyle w:val="Refdenotaalpie"/>
                <w:rFonts w:cs="Times New Roman"/>
                <w:sz w:val="22"/>
              </w:rPr>
              <w:footnoteReference w:id="31"/>
            </w:r>
            <w:r w:rsidR="006D39F0" w:rsidRPr="009645D6">
              <w:rPr>
                <w:sz w:val="22"/>
              </w:rPr>
              <w:t xml:space="preserve">. </w:t>
            </w:r>
          </w:p>
        </w:tc>
      </w:tr>
      <w:tr w:rsidR="009645D6" w:rsidRPr="009645D6" w14:paraId="37618133" w14:textId="77777777" w:rsidTr="00713B18">
        <w:tc>
          <w:tcPr>
            <w:tcW w:w="2835" w:type="dxa"/>
          </w:tcPr>
          <w:p w14:paraId="6BD96D3C" w14:textId="7A051CB4" w:rsidR="0052206D" w:rsidRPr="009645D6" w:rsidRDefault="0052206D" w:rsidP="0052206D">
            <w:pPr>
              <w:pStyle w:val="CorteConstitucional"/>
              <w:rPr>
                <w:sz w:val="22"/>
              </w:rPr>
            </w:pPr>
            <w:r w:rsidRPr="009645D6">
              <w:rPr>
                <w:sz w:val="22"/>
                <w:lang w:val="es-ES"/>
              </w:rPr>
              <w:t xml:space="preserve">Resolución </w:t>
            </w:r>
            <w:r w:rsidR="00B77BD8" w:rsidRPr="009645D6">
              <w:rPr>
                <w:sz w:val="22"/>
                <w:lang w:val="es-ES"/>
              </w:rPr>
              <w:t xml:space="preserve">número </w:t>
            </w:r>
            <w:r w:rsidRPr="009645D6">
              <w:rPr>
                <w:sz w:val="22"/>
                <w:lang w:val="es-ES"/>
              </w:rPr>
              <w:t>709 del 22 de diciembre de 2023</w:t>
            </w:r>
            <w:r w:rsidR="00EB7A8D" w:rsidRPr="009645D6">
              <w:rPr>
                <w:sz w:val="22"/>
                <w:lang w:val="es-ES"/>
              </w:rPr>
              <w:t xml:space="preserve"> “Por la cual se actualiza la Política de Prevención del Daño Antijurídico y de Defensa Judicial en la </w:t>
            </w:r>
            <w:r w:rsidR="007F5113">
              <w:rPr>
                <w:sz w:val="22"/>
                <w:lang w:val="es-ES"/>
              </w:rPr>
              <w:t>Universidad Regional del Occidente</w:t>
            </w:r>
            <w:r w:rsidR="00E03B12" w:rsidRPr="009645D6">
              <w:rPr>
                <w:sz w:val="22"/>
                <w:lang w:val="es-ES"/>
              </w:rPr>
              <w:t>”</w:t>
            </w:r>
            <w:r w:rsidR="00EB7A8D" w:rsidRPr="009645D6">
              <w:rPr>
                <w:rStyle w:val="Refdenotaalpie"/>
                <w:rFonts w:cs="Times New Roman"/>
                <w:sz w:val="22"/>
              </w:rPr>
              <w:t xml:space="preserve"> </w:t>
            </w:r>
            <w:r w:rsidRPr="009645D6">
              <w:rPr>
                <w:rStyle w:val="Refdenotaalpie"/>
                <w:rFonts w:cs="Times New Roman"/>
                <w:sz w:val="22"/>
              </w:rPr>
              <w:footnoteReference w:id="32"/>
            </w:r>
          </w:p>
        </w:tc>
        <w:tc>
          <w:tcPr>
            <w:tcW w:w="6096" w:type="dxa"/>
          </w:tcPr>
          <w:p w14:paraId="0F4078A8" w14:textId="536BCEC4" w:rsidR="0052206D" w:rsidRPr="009645D6" w:rsidRDefault="00604863" w:rsidP="0052206D">
            <w:pPr>
              <w:pStyle w:val="CorteConstitucional"/>
              <w:rPr>
                <w:sz w:val="22"/>
              </w:rPr>
            </w:pPr>
            <w:r w:rsidRPr="009645D6">
              <w:rPr>
                <w:sz w:val="22"/>
              </w:rPr>
              <w:t xml:space="preserve">La </w:t>
            </w:r>
            <w:r w:rsidR="007F5113">
              <w:rPr>
                <w:sz w:val="22"/>
              </w:rPr>
              <w:t>Universidad Regional del Occidente</w:t>
            </w:r>
            <w:r w:rsidR="00E837CD" w:rsidRPr="009645D6">
              <w:rPr>
                <w:sz w:val="22"/>
              </w:rPr>
              <w:t xml:space="preserve"> adoptó las recomendaciones de la </w:t>
            </w:r>
            <w:r w:rsidR="00FD6A72" w:rsidRPr="009645D6">
              <w:rPr>
                <w:sz w:val="22"/>
                <w:lang w:val="es-ES"/>
              </w:rPr>
              <w:t xml:space="preserve">Oficina Asesora Jurídica encargada de adelantar la defensa de la </w:t>
            </w:r>
            <w:r w:rsidR="007F5113">
              <w:rPr>
                <w:sz w:val="22"/>
                <w:lang w:val="es-ES"/>
              </w:rPr>
              <w:t>Universidad Regional del Occidente</w:t>
            </w:r>
            <w:r w:rsidR="00FD6A72" w:rsidRPr="009645D6">
              <w:rPr>
                <w:sz w:val="22"/>
                <w:lang w:val="es-ES"/>
              </w:rPr>
              <w:t xml:space="preserve">, modificó su política de prevención del daño antijuridico. Esto por el alto grado de litigiosidad, por concepto de demandas por reconocimiento de contrato realidad y los fallos desfavorables. </w:t>
            </w:r>
          </w:p>
        </w:tc>
      </w:tr>
      <w:tr w:rsidR="009645D6" w:rsidRPr="009645D6" w14:paraId="651E588B" w14:textId="77777777" w:rsidTr="00713B18">
        <w:tc>
          <w:tcPr>
            <w:tcW w:w="2835" w:type="dxa"/>
          </w:tcPr>
          <w:p w14:paraId="5C9B96B5" w14:textId="20008C95" w:rsidR="003E7917" w:rsidRPr="009645D6" w:rsidRDefault="003E7917" w:rsidP="003E7917">
            <w:pPr>
              <w:pStyle w:val="CorteConstitucional"/>
              <w:rPr>
                <w:sz w:val="22"/>
                <w:lang w:val="es-ES"/>
              </w:rPr>
            </w:pPr>
            <w:r w:rsidRPr="009645D6">
              <w:rPr>
                <w:sz w:val="22"/>
                <w:lang w:val="es-ES"/>
              </w:rPr>
              <w:t>Certificaciones de las órdenes de prestación de servicios</w:t>
            </w:r>
            <w:r w:rsidRPr="009645D6">
              <w:rPr>
                <w:rStyle w:val="Refdenotaalpie"/>
                <w:rFonts w:cs="Times New Roman"/>
                <w:sz w:val="22"/>
              </w:rPr>
              <w:footnoteReference w:id="33"/>
            </w:r>
          </w:p>
        </w:tc>
        <w:tc>
          <w:tcPr>
            <w:tcW w:w="6096" w:type="dxa"/>
          </w:tcPr>
          <w:p w14:paraId="57F174E5" w14:textId="4CDF78E4" w:rsidR="003E7917" w:rsidRPr="009645D6" w:rsidRDefault="003E7917" w:rsidP="003E7917">
            <w:pPr>
              <w:pStyle w:val="CorteConstitucional"/>
              <w:rPr>
                <w:sz w:val="22"/>
              </w:rPr>
            </w:pPr>
            <w:r w:rsidRPr="009645D6">
              <w:rPr>
                <w:sz w:val="22"/>
              </w:rPr>
              <w:t xml:space="preserve">En estos documentos se certificó que la </w:t>
            </w:r>
            <w:r w:rsidR="00705EFC">
              <w:rPr>
                <w:sz w:val="22"/>
              </w:rPr>
              <w:t>señora Paula</w:t>
            </w:r>
            <w:r w:rsidRPr="009645D6">
              <w:rPr>
                <w:sz w:val="22"/>
              </w:rPr>
              <w:t xml:space="preserve"> firmó distintos contratos de prestación de servicios por distintas duraciones con la Universidad desde el 2004 hasta el 2019.</w:t>
            </w:r>
          </w:p>
        </w:tc>
      </w:tr>
      <w:tr w:rsidR="009645D6" w:rsidRPr="009645D6" w14:paraId="694AF75C" w14:textId="77777777" w:rsidTr="00713B18">
        <w:tc>
          <w:tcPr>
            <w:tcW w:w="2835" w:type="dxa"/>
          </w:tcPr>
          <w:p w14:paraId="04EA23D4" w14:textId="686CE93D" w:rsidR="003E7917" w:rsidRPr="009645D6" w:rsidRDefault="003E7917" w:rsidP="003E7917">
            <w:pPr>
              <w:pStyle w:val="CorteConstitucional"/>
              <w:rPr>
                <w:sz w:val="22"/>
                <w:lang w:val="es-ES"/>
              </w:rPr>
            </w:pPr>
            <w:r w:rsidRPr="009645D6">
              <w:rPr>
                <w:sz w:val="22"/>
              </w:rPr>
              <w:t xml:space="preserve">Contratos de prestación de servicios firmados entre la Universidad y la accionante en </w:t>
            </w:r>
            <w:r w:rsidR="714526F9" w:rsidRPr="009645D6">
              <w:rPr>
                <w:sz w:val="22"/>
              </w:rPr>
              <w:t>el</w:t>
            </w:r>
            <w:r w:rsidRPr="009645D6">
              <w:rPr>
                <w:sz w:val="22"/>
              </w:rPr>
              <w:t xml:space="preserve"> año 2020</w:t>
            </w:r>
            <w:r w:rsidRPr="009645D6">
              <w:rPr>
                <w:rStyle w:val="Refdenotaalpie"/>
                <w:rFonts w:cs="Times New Roman"/>
                <w:sz w:val="22"/>
              </w:rPr>
              <w:footnoteReference w:id="34"/>
            </w:r>
          </w:p>
        </w:tc>
        <w:tc>
          <w:tcPr>
            <w:tcW w:w="6096" w:type="dxa"/>
          </w:tcPr>
          <w:p w14:paraId="256D3304" w14:textId="09FCE37C" w:rsidR="003E7917" w:rsidRPr="009645D6" w:rsidRDefault="003E7917" w:rsidP="003E7917">
            <w:pPr>
              <w:pStyle w:val="CorteConstitucional"/>
              <w:rPr>
                <w:sz w:val="22"/>
              </w:rPr>
            </w:pPr>
            <w:r w:rsidRPr="009645D6">
              <w:rPr>
                <w:sz w:val="22"/>
              </w:rPr>
              <w:t xml:space="preserve">Todos los contratos tenían duración entre 3 y 7 meses. Tenían por objeto “Prestar sus servicios profesionales de manera autónoma e independiente, en la oficina asesora de planeación y control, relacionados con la consolidación, ajuste y seguimiento a los planes de acción institucional y con la formulación y seguimiento a la ejecución del presupuesto de la </w:t>
            </w:r>
            <w:r w:rsidR="007F5113">
              <w:rPr>
                <w:sz w:val="22"/>
              </w:rPr>
              <w:t>Universidad Regional del Occidente</w:t>
            </w:r>
            <w:r w:rsidRPr="009645D6">
              <w:rPr>
                <w:sz w:val="22"/>
              </w:rPr>
              <w:t xml:space="preserve">”. </w:t>
            </w:r>
          </w:p>
        </w:tc>
      </w:tr>
      <w:tr w:rsidR="009645D6" w:rsidRPr="009645D6" w14:paraId="2EA7B8D4" w14:textId="77777777" w:rsidTr="00713B18">
        <w:tc>
          <w:tcPr>
            <w:tcW w:w="2835" w:type="dxa"/>
          </w:tcPr>
          <w:p w14:paraId="7D0F4C75" w14:textId="1B22C97A" w:rsidR="003E7917" w:rsidRPr="009645D6" w:rsidRDefault="003E7917" w:rsidP="003E7917">
            <w:pPr>
              <w:pStyle w:val="CorteConstitucional"/>
              <w:rPr>
                <w:sz w:val="22"/>
              </w:rPr>
            </w:pPr>
            <w:r w:rsidRPr="009645D6">
              <w:rPr>
                <w:sz w:val="22"/>
              </w:rPr>
              <w:t>Contratos de prestación de servicios firmados entre la Universidad y la accionante entre los años 2021 y 2022</w:t>
            </w:r>
            <w:r w:rsidRPr="009645D6">
              <w:rPr>
                <w:rStyle w:val="Refdenotaalpie"/>
                <w:rFonts w:cs="Times New Roman"/>
                <w:sz w:val="22"/>
              </w:rPr>
              <w:footnoteReference w:id="35"/>
            </w:r>
          </w:p>
        </w:tc>
        <w:tc>
          <w:tcPr>
            <w:tcW w:w="6096" w:type="dxa"/>
          </w:tcPr>
          <w:p w14:paraId="0CAA0997" w14:textId="1279F7F6" w:rsidR="003E7917" w:rsidRPr="009645D6" w:rsidRDefault="003E7917" w:rsidP="003E7917">
            <w:pPr>
              <w:pStyle w:val="CorteConstitucional"/>
              <w:rPr>
                <w:sz w:val="22"/>
              </w:rPr>
            </w:pPr>
            <w:r w:rsidRPr="009645D6">
              <w:rPr>
                <w:sz w:val="22"/>
              </w:rPr>
              <w:t xml:space="preserve">Todos los contratos tenían duración de 6 o 9 meses. Igualmente, tenían por objeto “Prestar sus servicios profesionales de manera autónoma e independiente en la oficina de quejas, reclamos y atención al ciudadano relacionados con la consolidación, análisis y seguimiento de los temas que tienen mayor incidencia en la interposición de quejas, reclamos, peticiones y demás acciones ciudadanas, así como, actividades de apoyo en comunicación y divulgación de la información de la OQRAC que garanticen la calidad y mejora continua en la atención a la ciudadanía, conforme a las funciones de la OQRAC, objetivos y actividades de los planes vigentes”. </w:t>
            </w:r>
          </w:p>
          <w:p w14:paraId="68D4A94C" w14:textId="77777777" w:rsidR="003E7917" w:rsidRPr="009645D6" w:rsidRDefault="003E7917" w:rsidP="003E7917">
            <w:pPr>
              <w:pStyle w:val="CorteConstitucional"/>
              <w:rPr>
                <w:sz w:val="22"/>
              </w:rPr>
            </w:pPr>
          </w:p>
          <w:p w14:paraId="4EF52C0C" w14:textId="7C0FDAAC" w:rsidR="003E7917" w:rsidRPr="009645D6" w:rsidRDefault="003E7917" w:rsidP="003E7917">
            <w:pPr>
              <w:pStyle w:val="CorteConstitucional"/>
              <w:rPr>
                <w:sz w:val="22"/>
              </w:rPr>
            </w:pPr>
            <w:r w:rsidRPr="009645D6">
              <w:rPr>
                <w:sz w:val="22"/>
              </w:rPr>
              <w:t xml:space="preserve">Además de “1. Realizar el seguimiento permanente a las acciones ciudadanas (peticiones, quejas, reclamos, sugerencias, entre otras) presentadas a través del sistema distrital de quejas y soluciones "Bogotá Te escucha y los demás canales de atención. 2. Consolidar, analizar y elaborar un informe mensual de los temas de mayor incidencia en la interposición de quejas, reclamos, peticiones y demás acciones ciudadanas hacia la institución. 3. Asistir a las sesiones, reuniones y comités siempre y cuando sea asignado por el jefe de la oficina. 4. Actualizar la página web de la OQRAC. 5. Promover las redes sociales de la OQRAC. 6. Apoyar en el desarrollo de las actividades planteadas en el plan de acción, plan anticorrupción y atención al ciudadano, mapa de riesgos, </w:t>
            </w:r>
            <w:proofErr w:type="spellStart"/>
            <w:r w:rsidRPr="009645D6">
              <w:rPr>
                <w:sz w:val="22"/>
              </w:rPr>
              <w:t>mipg</w:t>
            </w:r>
            <w:proofErr w:type="spellEnd"/>
            <w:r w:rsidRPr="009645D6">
              <w:rPr>
                <w:sz w:val="22"/>
              </w:rPr>
              <w:t>, planes de mejoramiento y demás planes del año en curso, que sean designadas por la oficina de quejas, reclamos y atención al ciudadano”.</w:t>
            </w:r>
          </w:p>
        </w:tc>
      </w:tr>
      <w:tr w:rsidR="009645D6" w:rsidRPr="009645D6" w14:paraId="5689ED54" w14:textId="77777777" w:rsidTr="00713B18">
        <w:tc>
          <w:tcPr>
            <w:tcW w:w="2835" w:type="dxa"/>
          </w:tcPr>
          <w:p w14:paraId="17174D63" w14:textId="172ACEAF" w:rsidR="003E7917" w:rsidRPr="009645D6" w:rsidRDefault="003E7917" w:rsidP="003E7917">
            <w:pPr>
              <w:pStyle w:val="CorteConstitucional"/>
              <w:rPr>
                <w:sz w:val="22"/>
              </w:rPr>
            </w:pPr>
            <w:r w:rsidRPr="009645D6">
              <w:rPr>
                <w:sz w:val="22"/>
              </w:rPr>
              <w:t>Historia clínica</w:t>
            </w:r>
            <w:r w:rsidR="000306E7" w:rsidRPr="009645D6">
              <w:rPr>
                <w:sz w:val="22"/>
              </w:rPr>
              <w:t xml:space="preserve"> de la señora </w:t>
            </w:r>
            <w:r w:rsidR="00AA31F7">
              <w:rPr>
                <w:sz w:val="22"/>
              </w:rPr>
              <w:t>Paula</w:t>
            </w:r>
            <w:r w:rsidR="007A14DA" w:rsidRPr="009645D6">
              <w:rPr>
                <w:sz w:val="22"/>
              </w:rPr>
              <w:t xml:space="preserve"> y controles médicos</w:t>
            </w:r>
            <w:r w:rsidRPr="009645D6">
              <w:rPr>
                <w:rStyle w:val="Refdenotaalpie"/>
                <w:rFonts w:cs="Times New Roman"/>
                <w:sz w:val="22"/>
              </w:rPr>
              <w:footnoteReference w:id="36"/>
            </w:r>
            <w:r w:rsidRPr="009645D6">
              <w:rPr>
                <w:sz w:val="22"/>
              </w:rPr>
              <w:t xml:space="preserve"> </w:t>
            </w:r>
          </w:p>
        </w:tc>
        <w:tc>
          <w:tcPr>
            <w:tcW w:w="6096" w:type="dxa"/>
          </w:tcPr>
          <w:p w14:paraId="35BB02CB" w14:textId="5411271A" w:rsidR="003E7917" w:rsidRPr="009645D6" w:rsidRDefault="000306E7" w:rsidP="003E7917">
            <w:pPr>
              <w:pStyle w:val="CorteConstitucional"/>
              <w:rPr>
                <w:sz w:val="22"/>
              </w:rPr>
            </w:pPr>
            <w:r w:rsidRPr="009645D6">
              <w:rPr>
                <w:sz w:val="22"/>
              </w:rPr>
              <w:t xml:space="preserve">En </w:t>
            </w:r>
            <w:r w:rsidR="00AE64DD" w:rsidRPr="009645D6">
              <w:rPr>
                <w:sz w:val="22"/>
              </w:rPr>
              <w:t xml:space="preserve">distintos documentos </w:t>
            </w:r>
            <w:r w:rsidR="00A41859" w:rsidRPr="009645D6">
              <w:rPr>
                <w:sz w:val="22"/>
              </w:rPr>
              <w:t>se evidencia que</w:t>
            </w:r>
            <w:r w:rsidR="00A92E22" w:rsidRPr="009645D6">
              <w:rPr>
                <w:sz w:val="22"/>
              </w:rPr>
              <w:t>,</w:t>
            </w:r>
            <w:r w:rsidR="00A41859" w:rsidRPr="009645D6">
              <w:rPr>
                <w:sz w:val="22"/>
              </w:rPr>
              <w:t xml:space="preserve"> el 30 de enero de 2024</w:t>
            </w:r>
            <w:r w:rsidR="00A92E22" w:rsidRPr="009645D6">
              <w:rPr>
                <w:sz w:val="22"/>
              </w:rPr>
              <w:t>,</w:t>
            </w:r>
            <w:r w:rsidR="00A41859" w:rsidRPr="009645D6">
              <w:rPr>
                <w:sz w:val="22"/>
              </w:rPr>
              <w:t xml:space="preserve"> </w:t>
            </w:r>
            <w:r w:rsidR="008B44C1" w:rsidRPr="009645D6">
              <w:rPr>
                <w:sz w:val="22"/>
              </w:rPr>
              <w:t xml:space="preserve">le ordenaron una cirugía ambulatoria de mama </w:t>
            </w:r>
            <w:r w:rsidR="00836CC7" w:rsidRPr="009645D6">
              <w:rPr>
                <w:sz w:val="22"/>
              </w:rPr>
              <w:t>y tumores de tejidos blandos</w:t>
            </w:r>
            <w:r w:rsidR="002A3D50" w:rsidRPr="009645D6">
              <w:rPr>
                <w:sz w:val="22"/>
              </w:rPr>
              <w:t xml:space="preserve"> a la </w:t>
            </w:r>
            <w:r w:rsidR="00705EFC">
              <w:rPr>
                <w:sz w:val="22"/>
              </w:rPr>
              <w:t>señora Paula</w:t>
            </w:r>
            <w:r w:rsidR="00836CC7" w:rsidRPr="009645D6">
              <w:rPr>
                <w:sz w:val="22"/>
              </w:rPr>
              <w:t xml:space="preserve">. Este mismo día tuvo un control </w:t>
            </w:r>
            <w:r w:rsidR="00473CAB" w:rsidRPr="009645D6">
              <w:rPr>
                <w:sz w:val="22"/>
              </w:rPr>
              <w:t>por tumor maligno</w:t>
            </w:r>
            <w:r w:rsidR="00EC726A" w:rsidRPr="009645D6">
              <w:rPr>
                <w:sz w:val="22"/>
              </w:rPr>
              <w:t xml:space="preserve">, se hizo un recuento de las quimioterapias </w:t>
            </w:r>
            <w:r w:rsidR="00CF46A7" w:rsidRPr="009645D6">
              <w:rPr>
                <w:sz w:val="22"/>
              </w:rPr>
              <w:t>y radioterapias finalizadas en 2021</w:t>
            </w:r>
            <w:r w:rsidR="00863E99" w:rsidRPr="009645D6">
              <w:rPr>
                <w:sz w:val="22"/>
              </w:rPr>
              <w:t xml:space="preserve">, sin signos de recaída </w:t>
            </w:r>
            <w:r w:rsidR="0077259E" w:rsidRPr="009645D6">
              <w:rPr>
                <w:sz w:val="22"/>
              </w:rPr>
              <w:t>local o regional</w:t>
            </w:r>
            <w:r w:rsidR="00CF46A7" w:rsidRPr="009645D6">
              <w:rPr>
                <w:sz w:val="22"/>
              </w:rPr>
              <w:t xml:space="preserve">. </w:t>
            </w:r>
          </w:p>
          <w:p w14:paraId="4CCA54D2" w14:textId="77777777" w:rsidR="007A14DA" w:rsidRPr="009645D6" w:rsidRDefault="007A14DA" w:rsidP="003E7917">
            <w:pPr>
              <w:pStyle w:val="CorteConstitucional"/>
              <w:rPr>
                <w:sz w:val="22"/>
              </w:rPr>
            </w:pPr>
          </w:p>
          <w:p w14:paraId="74009CBD" w14:textId="248F0973" w:rsidR="007A14DA" w:rsidRPr="009645D6" w:rsidRDefault="00D05E30" w:rsidP="003E7917">
            <w:pPr>
              <w:pStyle w:val="CorteConstitucional"/>
              <w:rPr>
                <w:sz w:val="22"/>
              </w:rPr>
            </w:pPr>
            <w:r w:rsidRPr="009645D6">
              <w:rPr>
                <w:sz w:val="22"/>
              </w:rPr>
              <w:lastRenderedPageBreak/>
              <w:t xml:space="preserve">La </w:t>
            </w:r>
            <w:r w:rsidR="007A14DA" w:rsidRPr="009645D6">
              <w:rPr>
                <w:sz w:val="22"/>
              </w:rPr>
              <w:t xml:space="preserve">historia clínica </w:t>
            </w:r>
            <w:r w:rsidRPr="009645D6">
              <w:rPr>
                <w:sz w:val="22"/>
              </w:rPr>
              <w:t>se encuentra actualizada al</w:t>
            </w:r>
            <w:r w:rsidR="007A14DA" w:rsidRPr="009645D6">
              <w:rPr>
                <w:sz w:val="22"/>
              </w:rPr>
              <w:t xml:space="preserve"> 16 de octubre de 2024</w:t>
            </w:r>
            <w:r w:rsidR="007A14DA" w:rsidRPr="009645D6">
              <w:rPr>
                <w:sz w:val="22"/>
                <w:vertAlign w:val="superscript"/>
              </w:rPr>
              <w:footnoteReference w:id="37"/>
            </w:r>
            <w:r w:rsidR="007A14DA" w:rsidRPr="009645D6">
              <w:rPr>
                <w:sz w:val="22"/>
              </w:rPr>
              <w:t>, las incapacidades médicas de los años 2021 y 2022</w:t>
            </w:r>
            <w:r w:rsidR="007A14DA" w:rsidRPr="009645D6">
              <w:rPr>
                <w:sz w:val="22"/>
                <w:vertAlign w:val="superscript"/>
              </w:rPr>
              <w:footnoteReference w:id="38"/>
            </w:r>
            <w:r w:rsidR="007A14DA" w:rsidRPr="009645D6">
              <w:rPr>
                <w:sz w:val="22"/>
              </w:rPr>
              <w:t>, algunas capturas de pantalla de la aplicación de WhatsApp avisando que tendría controles de monoterapia durante el año 2023</w:t>
            </w:r>
            <w:r w:rsidR="007A14DA" w:rsidRPr="009645D6">
              <w:rPr>
                <w:sz w:val="22"/>
                <w:vertAlign w:val="superscript"/>
              </w:rPr>
              <w:footnoteReference w:id="39"/>
            </w:r>
            <w:r w:rsidR="007A14DA" w:rsidRPr="009645D6">
              <w:rPr>
                <w:sz w:val="22"/>
              </w:rPr>
              <w:t xml:space="preserve"> y la confirmación de las monoterapias con la Clínica Colsanitas</w:t>
            </w:r>
            <w:r w:rsidR="007A14DA" w:rsidRPr="009645D6">
              <w:rPr>
                <w:sz w:val="22"/>
                <w:vertAlign w:val="superscript"/>
              </w:rPr>
              <w:footnoteReference w:id="40"/>
            </w:r>
            <w:r w:rsidR="007A14DA" w:rsidRPr="009645D6">
              <w:rPr>
                <w:sz w:val="22"/>
              </w:rPr>
              <w:t>.</w:t>
            </w:r>
          </w:p>
        </w:tc>
      </w:tr>
      <w:tr w:rsidR="009645D6" w:rsidRPr="009645D6" w14:paraId="32FB1F95" w14:textId="77777777" w:rsidTr="00713B18">
        <w:tc>
          <w:tcPr>
            <w:tcW w:w="2835" w:type="dxa"/>
          </w:tcPr>
          <w:p w14:paraId="0B06F750" w14:textId="4D0394E6" w:rsidR="003E7917" w:rsidRPr="009645D6" w:rsidRDefault="008C4C1C" w:rsidP="003E7917">
            <w:pPr>
              <w:pStyle w:val="CorteConstitucional"/>
              <w:rPr>
                <w:sz w:val="22"/>
              </w:rPr>
            </w:pPr>
            <w:r w:rsidRPr="009645D6">
              <w:rPr>
                <w:sz w:val="22"/>
                <w:lang w:val="es-ES"/>
              </w:rPr>
              <w:lastRenderedPageBreak/>
              <w:t>P</w:t>
            </w:r>
            <w:r w:rsidR="003E7917" w:rsidRPr="009645D6">
              <w:rPr>
                <w:sz w:val="22"/>
                <w:lang w:val="es-ES"/>
              </w:rPr>
              <w:t>etición presentad</w:t>
            </w:r>
            <w:r w:rsidR="5E1F92FC" w:rsidRPr="009645D6">
              <w:rPr>
                <w:sz w:val="22"/>
                <w:lang w:val="es-ES"/>
              </w:rPr>
              <w:t>a</w:t>
            </w:r>
            <w:r w:rsidR="003E7917" w:rsidRPr="009645D6">
              <w:rPr>
                <w:sz w:val="22"/>
                <w:lang w:val="es-ES"/>
              </w:rPr>
              <w:t xml:space="preserve"> por la accionante a la universidad</w:t>
            </w:r>
            <w:r w:rsidR="003E7917" w:rsidRPr="009645D6">
              <w:rPr>
                <w:rStyle w:val="Refdenotaalpie"/>
                <w:rFonts w:cs="Times New Roman"/>
                <w:sz w:val="22"/>
              </w:rPr>
              <w:footnoteReference w:id="41"/>
            </w:r>
          </w:p>
        </w:tc>
        <w:tc>
          <w:tcPr>
            <w:tcW w:w="6096" w:type="dxa"/>
          </w:tcPr>
          <w:p w14:paraId="254A6B17" w14:textId="637EBB0A" w:rsidR="003E7917" w:rsidRPr="009645D6" w:rsidRDefault="007D43AA" w:rsidP="003E7917">
            <w:pPr>
              <w:pStyle w:val="CorteConstitucional"/>
              <w:rPr>
                <w:sz w:val="22"/>
              </w:rPr>
            </w:pPr>
            <w:r w:rsidRPr="009645D6">
              <w:rPr>
                <w:sz w:val="22"/>
              </w:rPr>
              <w:t xml:space="preserve">El 4 de marzo de 2024, la accionante interpuso </w:t>
            </w:r>
            <w:r w:rsidR="00932E4A" w:rsidRPr="009645D6">
              <w:rPr>
                <w:sz w:val="22"/>
              </w:rPr>
              <w:t>un</w:t>
            </w:r>
            <w:r w:rsidR="008C4C1C" w:rsidRPr="009645D6">
              <w:rPr>
                <w:sz w:val="22"/>
              </w:rPr>
              <w:t xml:space="preserve">a petición donde informó que había estado vinculada a la Universidad por 19 años por medio de contratos de prestación de servicios. </w:t>
            </w:r>
            <w:r w:rsidR="00103A9F" w:rsidRPr="009645D6">
              <w:rPr>
                <w:sz w:val="22"/>
              </w:rPr>
              <w:t xml:space="preserve">Solicitó información sobre por qué </w:t>
            </w:r>
            <w:r w:rsidR="00717619" w:rsidRPr="009645D6">
              <w:rPr>
                <w:sz w:val="22"/>
              </w:rPr>
              <w:t xml:space="preserve">no la contrataron nuevamente si había cumplido con todas </w:t>
            </w:r>
            <w:r w:rsidR="00327B65" w:rsidRPr="009645D6">
              <w:rPr>
                <w:sz w:val="22"/>
              </w:rPr>
              <w:t xml:space="preserve">sus funciones. </w:t>
            </w:r>
          </w:p>
        </w:tc>
      </w:tr>
      <w:tr w:rsidR="009645D6" w:rsidRPr="009645D6" w14:paraId="166049BC" w14:textId="77777777" w:rsidTr="00713B18">
        <w:tc>
          <w:tcPr>
            <w:tcW w:w="2835" w:type="dxa"/>
          </w:tcPr>
          <w:p w14:paraId="02809336" w14:textId="5B800CEC" w:rsidR="003E7917" w:rsidRPr="009645D6" w:rsidRDefault="003E7917" w:rsidP="003E7917">
            <w:pPr>
              <w:pStyle w:val="CorteConstitucional"/>
              <w:rPr>
                <w:sz w:val="22"/>
              </w:rPr>
            </w:pPr>
            <w:r w:rsidRPr="009645D6">
              <w:rPr>
                <w:sz w:val="22"/>
                <w:lang w:val="es-ES"/>
              </w:rPr>
              <w:t>Respuesta al derecho de petición del 1 de abril de 2024</w:t>
            </w:r>
            <w:r w:rsidRPr="009645D6">
              <w:rPr>
                <w:rStyle w:val="Refdenotaalpie"/>
                <w:rFonts w:cs="Times New Roman"/>
                <w:sz w:val="22"/>
              </w:rPr>
              <w:footnoteReference w:id="42"/>
            </w:r>
          </w:p>
        </w:tc>
        <w:tc>
          <w:tcPr>
            <w:tcW w:w="6096" w:type="dxa"/>
          </w:tcPr>
          <w:p w14:paraId="199C25BC" w14:textId="34F15458" w:rsidR="003E7917" w:rsidRPr="009645D6" w:rsidRDefault="009779B4" w:rsidP="003E7917">
            <w:pPr>
              <w:pStyle w:val="CorteConstitucional"/>
              <w:rPr>
                <w:sz w:val="22"/>
              </w:rPr>
            </w:pPr>
            <w:r w:rsidRPr="009645D6">
              <w:rPr>
                <w:sz w:val="22"/>
              </w:rPr>
              <w:t>La Universidad respondió que</w:t>
            </w:r>
            <w:r w:rsidR="00EC77F7" w:rsidRPr="009645D6">
              <w:rPr>
                <w:sz w:val="22"/>
              </w:rPr>
              <w:t>,</w:t>
            </w:r>
            <w:r w:rsidRPr="009645D6">
              <w:rPr>
                <w:sz w:val="22"/>
              </w:rPr>
              <w:t xml:space="preserve"> </w:t>
            </w:r>
            <w:r w:rsidR="00EC77F7" w:rsidRPr="009645D6">
              <w:rPr>
                <w:sz w:val="22"/>
              </w:rPr>
              <w:t>d</w:t>
            </w:r>
            <w:r w:rsidR="003E7917" w:rsidRPr="009645D6">
              <w:rPr>
                <w:sz w:val="22"/>
              </w:rPr>
              <w:t>e acuerdo con el fallo</w:t>
            </w:r>
            <w:r w:rsidR="00EC77F7" w:rsidRPr="009645D6">
              <w:rPr>
                <w:sz w:val="22"/>
              </w:rPr>
              <w:t xml:space="preserve"> de marzo de 2021</w:t>
            </w:r>
            <w:r w:rsidR="003E7917" w:rsidRPr="009645D6">
              <w:rPr>
                <w:sz w:val="22"/>
              </w:rPr>
              <w:t>, procedió a cumplir</w:t>
            </w:r>
            <w:r w:rsidR="00312A3C" w:rsidRPr="009645D6">
              <w:rPr>
                <w:sz w:val="22"/>
              </w:rPr>
              <w:t xml:space="preserve">lo </w:t>
            </w:r>
            <w:r w:rsidR="00EC77F7" w:rsidRPr="009645D6">
              <w:rPr>
                <w:sz w:val="22"/>
              </w:rPr>
              <w:t xml:space="preserve">y vinculó </w:t>
            </w:r>
            <w:r w:rsidR="003E7917" w:rsidRPr="009645D6">
              <w:rPr>
                <w:sz w:val="22"/>
              </w:rPr>
              <w:t>a</w:t>
            </w:r>
            <w:r w:rsidR="00312A3C" w:rsidRPr="009645D6">
              <w:rPr>
                <w:sz w:val="22"/>
              </w:rPr>
              <w:t xml:space="preserve"> la </w:t>
            </w:r>
            <w:r w:rsidR="00705EFC">
              <w:rPr>
                <w:sz w:val="22"/>
              </w:rPr>
              <w:t>señora Paula</w:t>
            </w:r>
            <w:r w:rsidR="003E7917" w:rsidRPr="009645D6">
              <w:rPr>
                <w:sz w:val="22"/>
              </w:rPr>
              <w:t xml:space="preserve"> través de un contrato de prestación de servicios profesionales y de apoyo a la gestión. </w:t>
            </w:r>
            <w:r w:rsidR="00F815BD" w:rsidRPr="009645D6">
              <w:rPr>
                <w:sz w:val="22"/>
              </w:rPr>
              <w:t>La accionante tenía la obligación de iniciar una acción laboral y/o administrativa</w:t>
            </w:r>
            <w:r w:rsidR="006E3EEF" w:rsidRPr="009645D6">
              <w:rPr>
                <w:sz w:val="22"/>
              </w:rPr>
              <w:t xml:space="preserve"> en los siguientes cuatro meses</w:t>
            </w:r>
            <w:r w:rsidR="00CB722D" w:rsidRPr="009645D6">
              <w:rPr>
                <w:sz w:val="22"/>
              </w:rPr>
              <w:t xml:space="preserve"> ya que el amparo fue transitorio</w:t>
            </w:r>
            <w:r w:rsidR="006E3EEF" w:rsidRPr="009645D6">
              <w:rPr>
                <w:sz w:val="22"/>
              </w:rPr>
              <w:t xml:space="preserve">. </w:t>
            </w:r>
            <w:r w:rsidR="00BB3AB6" w:rsidRPr="009645D6">
              <w:rPr>
                <w:sz w:val="22"/>
              </w:rPr>
              <w:t xml:space="preserve">Por su parte, </w:t>
            </w:r>
            <w:r w:rsidR="00F30AE9" w:rsidRPr="009645D6">
              <w:rPr>
                <w:sz w:val="22"/>
              </w:rPr>
              <w:t>aseguró que como que era un contrato de prestación de servicios, no ex</w:t>
            </w:r>
            <w:r w:rsidR="000535E9" w:rsidRPr="009645D6">
              <w:rPr>
                <w:sz w:val="22"/>
              </w:rPr>
              <w:t xml:space="preserve">istía ninguna obligación de mantenerla </w:t>
            </w:r>
            <w:r w:rsidR="00A86DFF" w:rsidRPr="009645D6">
              <w:rPr>
                <w:sz w:val="22"/>
              </w:rPr>
              <w:t xml:space="preserve">ni renovar el contrato. </w:t>
            </w:r>
            <w:r w:rsidR="00840494" w:rsidRPr="009645D6">
              <w:rPr>
                <w:sz w:val="22"/>
              </w:rPr>
              <w:t>M</w:t>
            </w:r>
            <w:r w:rsidR="00A86DFF" w:rsidRPr="009645D6">
              <w:rPr>
                <w:sz w:val="22"/>
              </w:rPr>
              <w:t>e</w:t>
            </w:r>
            <w:r w:rsidR="00840494" w:rsidRPr="009645D6">
              <w:rPr>
                <w:sz w:val="22"/>
              </w:rPr>
              <w:t xml:space="preserve">ncionó que cada dependencia define sus necesidades y condiciones para celebrar los contratos de prestación de servicios que considere necesarios. </w:t>
            </w:r>
          </w:p>
        </w:tc>
      </w:tr>
    </w:tbl>
    <w:p w14:paraId="6FB8425F" w14:textId="77777777" w:rsidR="00C332DF" w:rsidRPr="009645D6" w:rsidRDefault="00C332DF" w:rsidP="00446C76">
      <w:pPr>
        <w:pStyle w:val="CorteConstitucional"/>
        <w:spacing w:after="0"/>
      </w:pPr>
    </w:p>
    <w:p w14:paraId="7F8E1B8B" w14:textId="2D108C0B" w:rsidR="00C4507B" w:rsidRPr="009645D6" w:rsidRDefault="00C4507B" w:rsidP="00B406AF">
      <w:pPr>
        <w:pStyle w:val="CorteConstitucional"/>
        <w:numPr>
          <w:ilvl w:val="0"/>
          <w:numId w:val="7"/>
        </w:numPr>
        <w:spacing w:after="0"/>
        <w:rPr>
          <w:b/>
          <w:bCs/>
        </w:rPr>
      </w:pPr>
      <w:r w:rsidRPr="009645D6">
        <w:rPr>
          <w:rFonts w:eastAsia="Times New Roman"/>
          <w:b/>
          <w:lang w:eastAsia="es-ES"/>
        </w:rPr>
        <w:t>CONSIDERACIONES DE LA CORTE</w:t>
      </w:r>
    </w:p>
    <w:p w14:paraId="77E316FA" w14:textId="77777777" w:rsidR="00B406AF" w:rsidRPr="009645D6" w:rsidRDefault="00B406AF" w:rsidP="00B406AF">
      <w:pPr>
        <w:pStyle w:val="CorteConstitucional"/>
        <w:spacing w:after="0"/>
        <w:rPr>
          <w:b/>
          <w:bCs/>
        </w:rPr>
      </w:pPr>
    </w:p>
    <w:p w14:paraId="4392E7B9" w14:textId="77777777" w:rsidR="0074724F" w:rsidRPr="009645D6" w:rsidRDefault="006A4A27" w:rsidP="00085608">
      <w:pPr>
        <w:pStyle w:val="CorteConstitucional"/>
        <w:numPr>
          <w:ilvl w:val="0"/>
          <w:numId w:val="16"/>
        </w:numPr>
        <w:spacing w:after="0"/>
        <w:ind w:left="426" w:hanging="436"/>
        <w:rPr>
          <w:b/>
        </w:rPr>
      </w:pPr>
      <w:r w:rsidRPr="009645D6">
        <w:rPr>
          <w:b/>
        </w:rPr>
        <w:t>Competencia</w:t>
      </w:r>
    </w:p>
    <w:p w14:paraId="0F265629" w14:textId="77777777" w:rsidR="00B759F6" w:rsidRPr="009645D6" w:rsidRDefault="00B759F6" w:rsidP="00B759F6">
      <w:pPr>
        <w:pStyle w:val="CorteConstitucional"/>
        <w:spacing w:after="0"/>
        <w:rPr>
          <w:rFonts w:cs="Times New Roman"/>
        </w:rPr>
      </w:pPr>
    </w:p>
    <w:p w14:paraId="7B78E7EC" w14:textId="53AF9892" w:rsidR="0074724F" w:rsidRPr="009645D6" w:rsidRDefault="001219A1" w:rsidP="0074724F">
      <w:pPr>
        <w:pStyle w:val="CorteConstitucional"/>
        <w:numPr>
          <w:ilvl w:val="0"/>
          <w:numId w:val="29"/>
        </w:numPr>
        <w:spacing w:after="0"/>
        <w:ind w:left="0" w:firstLine="0"/>
        <w:rPr>
          <w:rFonts w:cs="Times New Roman"/>
        </w:rPr>
      </w:pPr>
      <w:r w:rsidRPr="009645D6">
        <w:rPr>
          <w:bCs/>
          <w:lang w:val="es-ES_tradnl"/>
        </w:rPr>
        <w:t>La Sala Octava de Revisión de la Corte Constitucional, en desarrollo de las facultades conferidas en los artículos 86 y 241, numeral 9°, de la Constitución</w:t>
      </w:r>
      <w:r w:rsidR="003A3880" w:rsidRPr="009645D6">
        <w:rPr>
          <w:bCs/>
          <w:lang w:val="es-ES_tradnl"/>
        </w:rPr>
        <w:t xml:space="preserve"> y </w:t>
      </w:r>
      <w:r w:rsidR="003A3880" w:rsidRPr="009645D6">
        <w:rPr>
          <w:bCs/>
        </w:rPr>
        <w:t>los artículos 31 a 36 del Decreto 2591 de 1991</w:t>
      </w:r>
      <w:r w:rsidRPr="009645D6">
        <w:t xml:space="preserve">, </w:t>
      </w:r>
      <w:r w:rsidRPr="009645D6">
        <w:rPr>
          <w:bCs/>
          <w:lang w:val="es-ES_tradnl"/>
        </w:rPr>
        <w:t xml:space="preserve">es competente para revisar </w:t>
      </w:r>
      <w:r w:rsidR="001F3A16" w:rsidRPr="009645D6">
        <w:rPr>
          <w:bCs/>
          <w:lang w:val="es-ES_tradnl"/>
        </w:rPr>
        <w:t>el fallo de única instancia</w:t>
      </w:r>
      <w:r w:rsidRPr="009645D6">
        <w:rPr>
          <w:bCs/>
          <w:lang w:val="es-ES_tradnl"/>
        </w:rPr>
        <w:t xml:space="preserve"> en </w:t>
      </w:r>
      <w:r w:rsidR="00B406AF" w:rsidRPr="009645D6">
        <w:rPr>
          <w:bCs/>
          <w:lang w:val="es-ES_tradnl"/>
        </w:rPr>
        <w:t>el</w:t>
      </w:r>
      <w:r w:rsidRPr="009645D6">
        <w:rPr>
          <w:bCs/>
          <w:lang w:val="es-ES_tradnl"/>
        </w:rPr>
        <w:t xml:space="preserve"> proceso de la referencia.</w:t>
      </w:r>
    </w:p>
    <w:p w14:paraId="20CC70FA" w14:textId="77777777" w:rsidR="00446D1B" w:rsidRPr="009645D6" w:rsidRDefault="00446D1B" w:rsidP="00446D1B">
      <w:pPr>
        <w:pStyle w:val="CorteConstitucional"/>
        <w:spacing w:after="0"/>
        <w:rPr>
          <w:rFonts w:cs="Times New Roman"/>
        </w:rPr>
      </w:pPr>
    </w:p>
    <w:p w14:paraId="2B4CB1BC" w14:textId="1AD204CD" w:rsidR="0059041E" w:rsidRPr="009645D6" w:rsidRDefault="0059041E" w:rsidP="00085608">
      <w:pPr>
        <w:pStyle w:val="CorteConstitucional"/>
        <w:numPr>
          <w:ilvl w:val="0"/>
          <w:numId w:val="16"/>
        </w:numPr>
        <w:spacing w:after="0"/>
        <w:ind w:left="426" w:hanging="436"/>
        <w:rPr>
          <w:b/>
        </w:rPr>
      </w:pPr>
      <w:r w:rsidRPr="009645D6">
        <w:rPr>
          <w:b/>
        </w:rPr>
        <w:t>Cuestión preliminar. Presunta cosa juzgada constitucional</w:t>
      </w:r>
    </w:p>
    <w:p w14:paraId="6FBFB085" w14:textId="77777777" w:rsidR="0059041E" w:rsidRPr="009645D6" w:rsidRDefault="0059041E" w:rsidP="0059041E">
      <w:pPr>
        <w:pStyle w:val="CorteConstitucional"/>
        <w:spacing w:after="0"/>
        <w:ind w:left="-10"/>
        <w:rPr>
          <w:bCs/>
        </w:rPr>
      </w:pPr>
    </w:p>
    <w:p w14:paraId="6BD6A652" w14:textId="090C441B" w:rsidR="0059041E" w:rsidRPr="009645D6" w:rsidRDefault="0059041E" w:rsidP="0059041E">
      <w:pPr>
        <w:pStyle w:val="CorteConstitucional"/>
        <w:numPr>
          <w:ilvl w:val="0"/>
          <w:numId w:val="29"/>
        </w:numPr>
        <w:spacing w:after="0"/>
        <w:ind w:left="0" w:firstLine="0"/>
        <w:rPr>
          <w:bCs/>
        </w:rPr>
      </w:pPr>
      <w:r w:rsidRPr="009645D6">
        <w:rPr>
          <w:rFonts w:cs="Times New Roman"/>
        </w:rPr>
        <w:t>Antes de abordar la procedencia de la acción de tutela, la Sala considera importante descartar la existencia de una presunta cosa juzgada. Lo anterior se debe a que, en sentencia del 1 de marzo de 2021, el Juzgado Octavo de Pequeñas Causas y Competencias Múltiples de Bogotá amparó transitoriamente los derechos de la accionante y ordenó su reintegro. No obstante, el 21 de mayo de 2024, la actora presentó una nueva acción de tutela en la que, entre otros, también solicitó el amparo de su derecho a la estabilidad ocupacional reforzada.</w:t>
      </w:r>
      <w:r w:rsidRPr="009645D6">
        <w:rPr>
          <w:bCs/>
        </w:rPr>
        <w:t xml:space="preserve"> </w:t>
      </w:r>
      <w:r w:rsidRPr="009645D6">
        <w:rPr>
          <w:rFonts w:cs="Times New Roman"/>
        </w:rPr>
        <w:t>A pesar de que se trata de dos acciones de tutela que guardan algunas similitudes, la Sala consider</w:t>
      </w:r>
      <w:r w:rsidR="00283F13" w:rsidRPr="009645D6">
        <w:rPr>
          <w:rFonts w:cs="Times New Roman"/>
        </w:rPr>
        <w:t>a</w:t>
      </w:r>
      <w:r w:rsidRPr="009645D6">
        <w:rPr>
          <w:rFonts w:cs="Times New Roman"/>
        </w:rPr>
        <w:t xml:space="preserve"> que no hay configuración de la cosa juzgada para este caso.</w:t>
      </w:r>
    </w:p>
    <w:p w14:paraId="3BBBBE90" w14:textId="77777777" w:rsidR="0059041E" w:rsidRPr="009645D6" w:rsidRDefault="0059041E" w:rsidP="0059041E">
      <w:pPr>
        <w:pStyle w:val="CorteConstitucional"/>
        <w:spacing w:after="0"/>
        <w:rPr>
          <w:bCs/>
        </w:rPr>
      </w:pPr>
    </w:p>
    <w:p w14:paraId="70F91ADB" w14:textId="5D23A2B7" w:rsidR="0059041E" w:rsidRPr="009645D6" w:rsidRDefault="0059041E" w:rsidP="0059041E">
      <w:pPr>
        <w:pStyle w:val="CorteConstitucional"/>
        <w:numPr>
          <w:ilvl w:val="0"/>
          <w:numId w:val="29"/>
        </w:numPr>
        <w:spacing w:after="0"/>
        <w:ind w:left="0" w:firstLine="0"/>
        <w:rPr>
          <w:bCs/>
        </w:rPr>
      </w:pPr>
      <w:r w:rsidRPr="009645D6">
        <w:rPr>
          <w:bCs/>
        </w:rPr>
        <w:t>De acuerdo con la Sentencia SU-439 de 2017</w:t>
      </w:r>
      <w:r w:rsidRPr="009645D6">
        <w:rPr>
          <w:rStyle w:val="Refdenotaalpie"/>
          <w:bCs/>
        </w:rPr>
        <w:footnoteReference w:id="43"/>
      </w:r>
      <w:r w:rsidRPr="009645D6">
        <w:rPr>
          <w:bCs/>
        </w:rPr>
        <w:t xml:space="preserve">, la cosa juzgada constitucional ocurre cuando entre dos o más acciones de tutela se verifica que hay identidad de partes, causa y objeto. La identidad de partes se refiere a que “ambas acciones de tutela se dirijan contra el mismo demandado y, a su vez, sean propuestas por el mismo sujeto en su condición de persona natural, ya sea </w:t>
      </w:r>
      <w:r w:rsidRPr="009645D6">
        <w:rPr>
          <w:bCs/>
        </w:rPr>
        <w:lastRenderedPageBreak/>
        <w:t>obrando a nombre propio o a través de apoderado judicial, o por la misma persona jurídica a través de cualquiera de sus representantes legales”</w:t>
      </w:r>
      <w:r w:rsidRPr="009645D6">
        <w:rPr>
          <w:rStyle w:val="Refdenotaalpie"/>
          <w:bCs/>
        </w:rPr>
        <w:footnoteReference w:id="44"/>
      </w:r>
      <w:r w:rsidRPr="009645D6">
        <w:rPr>
          <w:bCs/>
        </w:rPr>
        <w:t>. La identidad de causa significa que “el ejercicio simultáneo o sucesivo de la acción se fundamente en unos mismos hechos que le sirvan de causa”</w:t>
      </w:r>
      <w:r w:rsidRPr="009645D6">
        <w:rPr>
          <w:rStyle w:val="Refdenotaalpie"/>
          <w:bCs/>
        </w:rPr>
        <w:footnoteReference w:id="45"/>
      </w:r>
      <w:r w:rsidRPr="009645D6">
        <w:rPr>
          <w:bCs/>
        </w:rPr>
        <w:t>. La identidad de objeto ocurre cuando “las demandas busquen la satisfacción de una misma pretensión tutelar o el amparo de un mismo derecho fundamental”</w:t>
      </w:r>
      <w:r w:rsidRPr="009645D6">
        <w:rPr>
          <w:rStyle w:val="Refdenotaalpie"/>
          <w:bCs/>
        </w:rPr>
        <w:t xml:space="preserve"> </w:t>
      </w:r>
      <w:r w:rsidRPr="009645D6">
        <w:rPr>
          <w:rStyle w:val="Refdenotaalpie"/>
          <w:bCs/>
        </w:rPr>
        <w:footnoteReference w:id="46"/>
      </w:r>
      <w:r w:rsidRPr="009645D6">
        <w:rPr>
          <w:bCs/>
        </w:rPr>
        <w:t>.</w:t>
      </w:r>
    </w:p>
    <w:p w14:paraId="4550264F" w14:textId="77777777" w:rsidR="0059041E" w:rsidRPr="009645D6" w:rsidRDefault="0059041E" w:rsidP="0059041E">
      <w:pPr>
        <w:pStyle w:val="CorteConstitucional"/>
        <w:spacing w:after="0"/>
        <w:rPr>
          <w:bCs/>
        </w:rPr>
      </w:pPr>
    </w:p>
    <w:p w14:paraId="5343F41F" w14:textId="6A1AC4CD" w:rsidR="0059041E" w:rsidRPr="009645D6" w:rsidRDefault="0059041E" w:rsidP="0059041E">
      <w:pPr>
        <w:pStyle w:val="CorteConstitucional"/>
        <w:numPr>
          <w:ilvl w:val="0"/>
          <w:numId w:val="29"/>
        </w:numPr>
        <w:spacing w:after="0"/>
        <w:ind w:left="0" w:firstLine="0"/>
        <w:rPr>
          <w:bCs/>
        </w:rPr>
      </w:pPr>
      <w:r w:rsidRPr="009645D6">
        <w:rPr>
          <w:bCs/>
        </w:rPr>
        <w:t>En este sentido, la Corte Constitucional ha entendido que se configura la cosa juzgada constitucional si una misma persona interpone acciones de tutela sucesivas contra un accionado idéntico, por los mismos hechos y con iguales pretensiones. Por lo que existiría cosa juzgada respecto de la primera acción de tutela y las siguientes serían improcedentes.</w:t>
      </w:r>
    </w:p>
    <w:p w14:paraId="254D8378" w14:textId="77777777" w:rsidR="0059041E" w:rsidRPr="009645D6" w:rsidRDefault="0059041E" w:rsidP="0059041E">
      <w:pPr>
        <w:pStyle w:val="Prrafodelista"/>
        <w:rPr>
          <w:bCs/>
        </w:rPr>
      </w:pPr>
    </w:p>
    <w:p w14:paraId="7091FE9F" w14:textId="351AC20D" w:rsidR="00C165C3" w:rsidRPr="009645D6" w:rsidRDefault="0059041E" w:rsidP="00C165C3">
      <w:pPr>
        <w:pStyle w:val="CorteConstitucional"/>
        <w:numPr>
          <w:ilvl w:val="0"/>
          <w:numId w:val="29"/>
        </w:numPr>
        <w:spacing w:after="0"/>
        <w:ind w:left="0" w:firstLine="0"/>
        <w:rPr>
          <w:bCs/>
        </w:rPr>
      </w:pPr>
      <w:r w:rsidRPr="009645D6">
        <w:rPr>
          <w:bCs/>
        </w:rPr>
        <w:t xml:space="preserve">Para el caso concreto, al igual que como </w:t>
      </w:r>
      <w:r w:rsidRPr="009645D6">
        <w:rPr>
          <w:rFonts w:cs="Times New Roman"/>
        </w:rPr>
        <w:t xml:space="preserve">lo señaló el Juzgado Octavo de Pequeñas Causas y Competencias Múltiples de Bogotá que no </w:t>
      </w:r>
      <w:r w:rsidR="00C165C3" w:rsidRPr="009645D6">
        <w:rPr>
          <w:rFonts w:cs="Times New Roman"/>
        </w:rPr>
        <w:t>abrió</w:t>
      </w:r>
      <w:r w:rsidRPr="009645D6">
        <w:rPr>
          <w:rFonts w:cs="Times New Roman"/>
        </w:rPr>
        <w:t xml:space="preserve"> el incidente de desacato respecto de la sentencia dictada el 1 de marzo de 2021, la acción de tutela interpuesta el 21 de mayo de 2024 se trata de hechos nuevos. Aunque hay identidad de partes, ya que la </w:t>
      </w:r>
      <w:r w:rsidR="00705EFC">
        <w:rPr>
          <w:rFonts w:cs="Times New Roman"/>
        </w:rPr>
        <w:t>señora Paula</w:t>
      </w:r>
      <w:r w:rsidRPr="009645D6">
        <w:rPr>
          <w:rFonts w:cs="Times New Roman"/>
        </w:rPr>
        <w:t xml:space="preserve"> interpuso ambas acciones de tutela en contra de la </w:t>
      </w:r>
      <w:r w:rsidR="007F5113">
        <w:rPr>
          <w:rFonts w:cs="Times New Roman"/>
        </w:rPr>
        <w:t>Universidad Regional del Occidente</w:t>
      </w:r>
      <w:r w:rsidRPr="009645D6">
        <w:rPr>
          <w:bCs/>
          <w:iCs/>
        </w:rPr>
        <w:t xml:space="preserve">, no hay identidad de causa ni objeto. En efecto, si bien en ambas acciones se reclama su derecho a la estabilidad ocupacional reforzada, en el segundo caso reclama, además, su vulneración al debido proceso porque no pudo acudir al sistema judicial por supuestas barreras impuestas por la institución educativa. Este hecho marca una diferencia fundamental </w:t>
      </w:r>
      <w:r w:rsidR="00C165C3" w:rsidRPr="009645D6">
        <w:rPr>
          <w:bCs/>
          <w:iCs/>
        </w:rPr>
        <w:t>entre</w:t>
      </w:r>
      <w:r w:rsidRPr="009645D6">
        <w:rPr>
          <w:bCs/>
          <w:iCs/>
        </w:rPr>
        <w:t xml:space="preserve"> ambos casos porque en el primer caso ya había recibido un amparo transitorio, mientras que en el segundo reclamó que no pudo acudir a la administración de justicia debido a los supuestos obstáculos impuestos por la accionada.</w:t>
      </w:r>
    </w:p>
    <w:p w14:paraId="5491F8C5" w14:textId="77777777" w:rsidR="00C165C3" w:rsidRPr="009645D6" w:rsidRDefault="00C165C3" w:rsidP="00C165C3">
      <w:pPr>
        <w:pStyle w:val="CorteConstitucional"/>
        <w:spacing w:after="0"/>
        <w:rPr>
          <w:bCs/>
        </w:rPr>
      </w:pPr>
    </w:p>
    <w:p w14:paraId="05217BAB" w14:textId="3FEC2933" w:rsidR="00C165C3" w:rsidRPr="009645D6" w:rsidRDefault="00C165C3" w:rsidP="0059041E">
      <w:pPr>
        <w:pStyle w:val="CorteConstitucional"/>
        <w:numPr>
          <w:ilvl w:val="0"/>
          <w:numId w:val="29"/>
        </w:numPr>
        <w:spacing w:after="0"/>
        <w:ind w:left="0" w:firstLine="0"/>
        <w:rPr>
          <w:bCs/>
        </w:rPr>
      </w:pPr>
      <w:r w:rsidRPr="009645D6">
        <w:rPr>
          <w:rFonts w:cs="Times New Roman"/>
        </w:rPr>
        <w:t>Así, la Sala concluye que el objeto de estudio en este asunto no es el mismo que fue alegado en el primer trámite de tutela y, por lo tanto, no se configura la cosa juzgada constitucional. De esta manera, la Sala pasará al estudio de procedencia de la acción de tutela.</w:t>
      </w:r>
    </w:p>
    <w:p w14:paraId="2EC545AF" w14:textId="77777777" w:rsidR="0059041E" w:rsidRPr="009645D6" w:rsidRDefault="0059041E" w:rsidP="0059041E">
      <w:pPr>
        <w:pStyle w:val="CorteConstitucional"/>
        <w:spacing w:after="0"/>
        <w:ind w:left="-10"/>
        <w:rPr>
          <w:bCs/>
        </w:rPr>
      </w:pPr>
    </w:p>
    <w:p w14:paraId="56D722E5" w14:textId="01295FCB" w:rsidR="0074724F" w:rsidRPr="009645D6" w:rsidRDefault="00BF3C4E" w:rsidP="00085608">
      <w:pPr>
        <w:pStyle w:val="CorteConstitucional"/>
        <w:numPr>
          <w:ilvl w:val="0"/>
          <w:numId w:val="16"/>
        </w:numPr>
        <w:spacing w:after="0"/>
        <w:ind w:left="426" w:hanging="436"/>
        <w:rPr>
          <w:b/>
        </w:rPr>
      </w:pPr>
      <w:r w:rsidRPr="009645D6">
        <w:rPr>
          <w:b/>
        </w:rPr>
        <w:t>Estudio de procedencia de la acción de tutela</w:t>
      </w:r>
    </w:p>
    <w:p w14:paraId="4A9037F3" w14:textId="77777777" w:rsidR="0059041E" w:rsidRPr="009645D6" w:rsidRDefault="0059041E" w:rsidP="0059041E">
      <w:pPr>
        <w:pStyle w:val="CorteConstitucional"/>
        <w:spacing w:after="0"/>
        <w:rPr>
          <w:rFonts w:cs="Times New Roman"/>
        </w:rPr>
      </w:pPr>
    </w:p>
    <w:p w14:paraId="232C5151" w14:textId="72FC0D1E" w:rsidR="00443742" w:rsidRPr="009645D6" w:rsidRDefault="00D178BB" w:rsidP="0074724F">
      <w:pPr>
        <w:pStyle w:val="CorteConstitucional"/>
        <w:numPr>
          <w:ilvl w:val="0"/>
          <w:numId w:val="29"/>
        </w:numPr>
        <w:spacing w:after="0"/>
        <w:ind w:left="0" w:firstLine="0"/>
        <w:rPr>
          <w:rFonts w:cs="Times New Roman"/>
        </w:rPr>
      </w:pPr>
      <w:r w:rsidRPr="009645D6">
        <w:t>Como se detalla a continuación, la Sala encuentra que la tutela presentada cumple los cuatro requisitos de procedencia establecidos en la Constitución Política, el Decreto 2591 de 1991 y la jurisprudencia sobre la materia.</w:t>
      </w:r>
    </w:p>
    <w:p w14:paraId="1D010BF0" w14:textId="77777777" w:rsidR="00A02EAF" w:rsidRPr="009645D6" w:rsidRDefault="00A02EAF" w:rsidP="00A02EAF">
      <w:pPr>
        <w:pStyle w:val="CorteConstitucional"/>
        <w:spacing w:after="0"/>
        <w:rPr>
          <w:rFonts w:cs="Times New Roman"/>
        </w:rPr>
      </w:pPr>
    </w:p>
    <w:p w14:paraId="2E35F6EC" w14:textId="511E29F8" w:rsidR="00A02EAF" w:rsidRPr="009645D6" w:rsidRDefault="00E83F13" w:rsidP="00A02EAF">
      <w:pPr>
        <w:pStyle w:val="CorteConstitucional"/>
        <w:numPr>
          <w:ilvl w:val="0"/>
          <w:numId w:val="29"/>
        </w:numPr>
        <w:spacing w:after="0"/>
        <w:ind w:left="0" w:firstLine="0"/>
        <w:rPr>
          <w:rFonts w:cs="Times New Roman"/>
        </w:rPr>
      </w:pPr>
      <w:r w:rsidRPr="009645D6">
        <w:rPr>
          <w:bCs/>
          <w:i/>
          <w:iCs/>
        </w:rPr>
        <w:t>Legitimación</w:t>
      </w:r>
      <w:r w:rsidR="0064694D" w:rsidRPr="009645D6">
        <w:rPr>
          <w:bCs/>
          <w:i/>
          <w:iCs/>
        </w:rPr>
        <w:t xml:space="preserve"> en la causa por</w:t>
      </w:r>
      <w:r w:rsidRPr="009645D6">
        <w:rPr>
          <w:bCs/>
          <w:i/>
          <w:iCs/>
        </w:rPr>
        <w:t xml:space="preserve"> activa</w:t>
      </w:r>
      <w:r w:rsidR="00C700A0" w:rsidRPr="009645D6">
        <w:rPr>
          <w:rStyle w:val="Refdenotaalpie"/>
          <w:bCs/>
          <w:iCs/>
        </w:rPr>
        <w:footnoteReference w:id="47"/>
      </w:r>
      <w:r w:rsidRPr="009645D6">
        <w:rPr>
          <w:bCs/>
        </w:rPr>
        <w:t>.</w:t>
      </w:r>
      <w:r w:rsidR="002B4CDE" w:rsidRPr="009645D6">
        <w:rPr>
          <w:bCs/>
        </w:rPr>
        <w:t xml:space="preserve"> </w:t>
      </w:r>
      <w:r w:rsidR="00560117" w:rsidRPr="009645D6">
        <w:rPr>
          <w:bCs/>
        </w:rPr>
        <w:t xml:space="preserve">En esta oportunidad, la legitimación por activa se encuentra superada ya que </w:t>
      </w:r>
      <w:r w:rsidR="005F069D" w:rsidRPr="009645D6">
        <w:rPr>
          <w:bCs/>
        </w:rPr>
        <w:t xml:space="preserve">la acción de tutela fue presentada por </w:t>
      </w:r>
      <w:r w:rsidR="003F28B3" w:rsidRPr="009645D6">
        <w:rPr>
          <w:bCs/>
        </w:rPr>
        <w:t xml:space="preserve">la </w:t>
      </w:r>
      <w:r w:rsidR="00705EFC">
        <w:rPr>
          <w:bCs/>
        </w:rPr>
        <w:t>señora Paula</w:t>
      </w:r>
      <w:r w:rsidR="003F28B3" w:rsidRPr="009645D6">
        <w:rPr>
          <w:bCs/>
        </w:rPr>
        <w:t xml:space="preserve">, quien </w:t>
      </w:r>
      <w:r w:rsidR="007B0E0A" w:rsidRPr="009645D6">
        <w:rPr>
          <w:bCs/>
        </w:rPr>
        <w:t xml:space="preserve">es la titular </w:t>
      </w:r>
      <w:r w:rsidR="00BC7F06" w:rsidRPr="009645D6">
        <w:rPr>
          <w:bCs/>
        </w:rPr>
        <w:t xml:space="preserve">de los derechos </w:t>
      </w:r>
      <w:r w:rsidR="009C0D7F" w:rsidRPr="009645D6">
        <w:rPr>
          <w:rFonts w:cs="Times New Roman"/>
        </w:rPr>
        <w:t xml:space="preserve">a la </w:t>
      </w:r>
      <w:r w:rsidR="009C0D7F" w:rsidRPr="009645D6">
        <w:rPr>
          <w:rFonts w:cs="Times New Roman"/>
          <w:lang w:val="es-ES"/>
        </w:rPr>
        <w:t>vida digna, el debido proceso, la salud y el trabajo</w:t>
      </w:r>
      <w:r w:rsidR="009C0D7F" w:rsidRPr="009645D6">
        <w:rPr>
          <w:bCs/>
        </w:rPr>
        <w:t xml:space="preserve"> </w:t>
      </w:r>
      <w:r w:rsidR="00BC7F06" w:rsidRPr="009645D6">
        <w:rPr>
          <w:bCs/>
        </w:rPr>
        <w:t>presuntamente vulnerados</w:t>
      </w:r>
      <w:r w:rsidR="009C0D7F" w:rsidRPr="009645D6">
        <w:rPr>
          <w:bCs/>
        </w:rPr>
        <w:t xml:space="preserve"> por la </w:t>
      </w:r>
      <w:r w:rsidR="007F5113">
        <w:rPr>
          <w:bCs/>
        </w:rPr>
        <w:t>Universidad Regional del Occidente</w:t>
      </w:r>
      <w:r w:rsidR="00BC7F06" w:rsidRPr="009645D6">
        <w:rPr>
          <w:bCs/>
        </w:rPr>
        <w:t xml:space="preserve">. </w:t>
      </w:r>
    </w:p>
    <w:p w14:paraId="16DA8B59" w14:textId="77777777" w:rsidR="00EA7E7D" w:rsidRPr="009645D6" w:rsidRDefault="00EA7E7D" w:rsidP="00EA7E7D">
      <w:pPr>
        <w:pStyle w:val="CorteConstitucional"/>
        <w:spacing w:after="0"/>
        <w:rPr>
          <w:rFonts w:cs="Times New Roman"/>
        </w:rPr>
      </w:pPr>
    </w:p>
    <w:p w14:paraId="13A6616D" w14:textId="46AB7A02" w:rsidR="003638D4" w:rsidRPr="009645D6" w:rsidRDefault="00E83F13" w:rsidP="003638D4">
      <w:pPr>
        <w:pStyle w:val="CorteConstitucional"/>
        <w:numPr>
          <w:ilvl w:val="0"/>
          <w:numId w:val="29"/>
        </w:numPr>
        <w:spacing w:after="0"/>
        <w:ind w:left="0" w:firstLine="0"/>
        <w:rPr>
          <w:rFonts w:cs="Times New Roman"/>
        </w:rPr>
      </w:pPr>
      <w:r w:rsidRPr="009645D6">
        <w:rPr>
          <w:bCs/>
          <w:i/>
          <w:iCs/>
        </w:rPr>
        <w:lastRenderedPageBreak/>
        <w:t xml:space="preserve">Legitimación </w:t>
      </w:r>
      <w:r w:rsidR="00DD3129" w:rsidRPr="009645D6">
        <w:rPr>
          <w:bCs/>
          <w:i/>
          <w:iCs/>
        </w:rPr>
        <w:t xml:space="preserve">en la causa por </w:t>
      </w:r>
      <w:r w:rsidRPr="009645D6">
        <w:rPr>
          <w:bCs/>
          <w:i/>
          <w:iCs/>
        </w:rPr>
        <w:t>pasiva</w:t>
      </w:r>
      <w:r w:rsidR="00992DAB" w:rsidRPr="009645D6">
        <w:rPr>
          <w:rStyle w:val="Refdenotaalpie"/>
          <w:bCs/>
          <w:iCs/>
        </w:rPr>
        <w:footnoteReference w:id="48"/>
      </w:r>
      <w:r w:rsidRPr="009645D6">
        <w:rPr>
          <w:bCs/>
          <w:i/>
          <w:iCs/>
        </w:rPr>
        <w:t>.</w:t>
      </w:r>
      <w:r w:rsidR="0099330D" w:rsidRPr="009645D6">
        <w:rPr>
          <w:bCs/>
          <w:iCs/>
        </w:rPr>
        <w:t xml:space="preserve"> </w:t>
      </w:r>
      <w:r w:rsidR="00B967D3" w:rsidRPr="009645D6">
        <w:rPr>
          <w:bCs/>
          <w:iCs/>
        </w:rPr>
        <w:t>L</w:t>
      </w:r>
      <w:r w:rsidR="00777C18" w:rsidRPr="009645D6">
        <w:rPr>
          <w:bCs/>
          <w:iCs/>
        </w:rPr>
        <w:t xml:space="preserve">a acción de tutela se interpuso en contra de la </w:t>
      </w:r>
      <w:r w:rsidR="007F5113">
        <w:rPr>
          <w:rFonts w:eastAsia="Times New Roman" w:cs="Times New Roman"/>
          <w:szCs w:val="28"/>
          <w:bdr w:val="none" w:sz="0" w:space="0" w:color="auto" w:frame="1"/>
          <w:lang w:val="es-ES" w:eastAsia="es-ES"/>
        </w:rPr>
        <w:t>Universidad Regional del Occidente</w:t>
      </w:r>
      <w:r w:rsidR="00036FAA" w:rsidRPr="009645D6">
        <w:rPr>
          <w:bCs/>
          <w:iCs/>
        </w:rPr>
        <w:t xml:space="preserve">. </w:t>
      </w:r>
      <w:r w:rsidR="000A7A10" w:rsidRPr="009645D6">
        <w:rPr>
          <w:bCs/>
          <w:iCs/>
        </w:rPr>
        <w:t>Esta universidad</w:t>
      </w:r>
      <w:r w:rsidR="00533E4B" w:rsidRPr="009645D6">
        <w:rPr>
          <w:bCs/>
          <w:iCs/>
        </w:rPr>
        <w:t xml:space="preserve"> </w:t>
      </w:r>
      <w:r w:rsidR="000A7A10" w:rsidRPr="009645D6">
        <w:rPr>
          <w:bCs/>
          <w:iCs/>
        </w:rPr>
        <w:t xml:space="preserve">fue creada </w:t>
      </w:r>
      <w:r w:rsidR="002C60F6" w:rsidRPr="009645D6">
        <w:rPr>
          <w:bCs/>
          <w:iCs/>
        </w:rPr>
        <w:t>mediante</w:t>
      </w:r>
      <w:r w:rsidR="00B40D12" w:rsidRPr="009645D6">
        <w:rPr>
          <w:bCs/>
          <w:iCs/>
        </w:rPr>
        <w:t xml:space="preserve"> el</w:t>
      </w:r>
      <w:r w:rsidR="002C60F6" w:rsidRPr="009645D6">
        <w:rPr>
          <w:bCs/>
          <w:iCs/>
        </w:rPr>
        <w:t xml:space="preserve"> Acuerdo número 10 de 1948 del Concejo de Bogotá</w:t>
      </w:r>
      <w:r w:rsidR="006125C1" w:rsidRPr="009645D6">
        <w:rPr>
          <w:bCs/>
          <w:iCs/>
        </w:rPr>
        <w:t xml:space="preserve"> </w:t>
      </w:r>
      <w:r w:rsidR="007F0919" w:rsidRPr="009645D6">
        <w:rPr>
          <w:bCs/>
          <w:iCs/>
        </w:rPr>
        <w:t xml:space="preserve">y, de </w:t>
      </w:r>
      <w:r w:rsidR="00085A7F" w:rsidRPr="009645D6">
        <w:rPr>
          <w:bCs/>
          <w:iCs/>
        </w:rPr>
        <w:t xml:space="preserve">conformidad </w:t>
      </w:r>
      <w:r w:rsidR="007F0919" w:rsidRPr="009645D6">
        <w:rPr>
          <w:bCs/>
          <w:iCs/>
        </w:rPr>
        <w:t xml:space="preserve">con el Acuerdo número 003 del 8 de abril </w:t>
      </w:r>
      <w:r w:rsidR="00F031FF" w:rsidRPr="009645D6">
        <w:rPr>
          <w:bCs/>
          <w:iCs/>
        </w:rPr>
        <w:t xml:space="preserve">de 1997, </w:t>
      </w:r>
      <w:r w:rsidR="006E7BEA" w:rsidRPr="009645D6">
        <w:rPr>
          <w:bCs/>
          <w:iCs/>
        </w:rPr>
        <w:t>tiene patrimonio propio y autonomía para decidir sobre sus programas</w:t>
      </w:r>
      <w:r w:rsidR="002C60F6" w:rsidRPr="009645D6">
        <w:rPr>
          <w:bCs/>
          <w:iCs/>
        </w:rPr>
        <w:t xml:space="preserve">. </w:t>
      </w:r>
      <w:r w:rsidR="00843687" w:rsidRPr="009645D6">
        <w:rPr>
          <w:bCs/>
          <w:iCs/>
        </w:rPr>
        <w:t>Además,</w:t>
      </w:r>
      <w:r w:rsidR="00533E4B" w:rsidRPr="009645D6">
        <w:rPr>
          <w:bCs/>
          <w:iCs/>
        </w:rPr>
        <w:t xml:space="preserve"> </w:t>
      </w:r>
      <w:r w:rsidR="00843687" w:rsidRPr="009645D6">
        <w:rPr>
          <w:bCs/>
          <w:iCs/>
        </w:rPr>
        <w:t>la Sentencia T-437 de 2020</w:t>
      </w:r>
      <w:r w:rsidR="00533E4B" w:rsidRPr="009645D6">
        <w:rPr>
          <w:bCs/>
          <w:iCs/>
        </w:rPr>
        <w:t xml:space="preserve"> reconoció que es una entidad </w:t>
      </w:r>
      <w:r w:rsidR="00F13CB5" w:rsidRPr="009645D6">
        <w:rPr>
          <w:bCs/>
          <w:iCs/>
        </w:rPr>
        <w:t>pública</w:t>
      </w:r>
      <w:r w:rsidR="0095507A" w:rsidRPr="009645D6">
        <w:rPr>
          <w:bCs/>
          <w:iCs/>
        </w:rPr>
        <w:t xml:space="preserve"> y superó su legitimación por pasiva. </w:t>
      </w:r>
    </w:p>
    <w:p w14:paraId="447D253C" w14:textId="77777777" w:rsidR="003638D4" w:rsidRPr="009645D6" w:rsidRDefault="003638D4" w:rsidP="003638D4">
      <w:pPr>
        <w:pStyle w:val="CorteConstitucional"/>
        <w:spacing w:after="0"/>
        <w:rPr>
          <w:rFonts w:cs="Times New Roman"/>
        </w:rPr>
      </w:pPr>
    </w:p>
    <w:p w14:paraId="49D43DB2" w14:textId="26AB1755" w:rsidR="00827C7D" w:rsidRPr="009645D6" w:rsidRDefault="00A9303D" w:rsidP="009C1838">
      <w:pPr>
        <w:pStyle w:val="CorteConstitucional"/>
        <w:numPr>
          <w:ilvl w:val="0"/>
          <w:numId w:val="29"/>
        </w:numPr>
        <w:spacing w:after="0"/>
        <w:ind w:left="0" w:firstLine="0"/>
        <w:rPr>
          <w:rFonts w:cs="Times New Roman"/>
        </w:rPr>
      </w:pPr>
      <w:r w:rsidRPr="009645D6">
        <w:rPr>
          <w:bCs/>
          <w:iCs/>
        </w:rPr>
        <w:t>Para el caso concreto</w:t>
      </w:r>
      <w:r w:rsidR="00F40532" w:rsidRPr="009645D6">
        <w:rPr>
          <w:bCs/>
          <w:iCs/>
        </w:rPr>
        <w:t xml:space="preserve">, </w:t>
      </w:r>
      <w:r w:rsidR="00DF2CEE" w:rsidRPr="009645D6">
        <w:rPr>
          <w:bCs/>
          <w:iCs/>
        </w:rPr>
        <w:t>la Sala también considera que se supera la legitimación por pasiva</w:t>
      </w:r>
      <w:r w:rsidR="001E5221" w:rsidRPr="009645D6">
        <w:rPr>
          <w:bCs/>
          <w:iCs/>
        </w:rPr>
        <w:t xml:space="preserve">, pues </w:t>
      </w:r>
      <w:r w:rsidR="00AD3BB6" w:rsidRPr="009645D6">
        <w:rPr>
          <w:bCs/>
          <w:iCs/>
        </w:rPr>
        <w:t>se trata de la entidad pública con la que la accionante firmó varios contratos de prestación de servicios entre el 2004 y el 202</w:t>
      </w:r>
      <w:r w:rsidR="001E5221" w:rsidRPr="009645D6">
        <w:rPr>
          <w:bCs/>
          <w:iCs/>
        </w:rPr>
        <w:t xml:space="preserve">3 </w:t>
      </w:r>
      <w:r w:rsidR="002361BD" w:rsidRPr="009645D6">
        <w:rPr>
          <w:bCs/>
          <w:iCs/>
        </w:rPr>
        <w:t xml:space="preserve">y es quien tiene la facultad </w:t>
      </w:r>
      <w:r w:rsidR="004825A0" w:rsidRPr="009645D6">
        <w:rPr>
          <w:bCs/>
          <w:iCs/>
        </w:rPr>
        <w:t>para renovar</w:t>
      </w:r>
      <w:r w:rsidR="005E2992" w:rsidRPr="009645D6">
        <w:rPr>
          <w:bCs/>
          <w:iCs/>
        </w:rPr>
        <w:t xml:space="preserve">los. Igualmente, se trata de la entidad pública que expidió </w:t>
      </w:r>
      <w:r w:rsidR="00B77BD8" w:rsidRPr="009645D6">
        <w:rPr>
          <w:bCs/>
          <w:iCs/>
        </w:rPr>
        <w:t xml:space="preserve">las resoluciones </w:t>
      </w:r>
      <w:r w:rsidR="00B77BD8" w:rsidRPr="009645D6">
        <w:rPr>
          <w:bCs/>
          <w:iCs/>
          <w:lang w:val="es-ES"/>
        </w:rPr>
        <w:t xml:space="preserve">241 del 19 de octubre de 2020, </w:t>
      </w:r>
      <w:r w:rsidR="00015EB0" w:rsidRPr="009645D6">
        <w:rPr>
          <w:bCs/>
          <w:iCs/>
          <w:lang w:val="es-ES"/>
        </w:rPr>
        <w:t xml:space="preserve">020 del 19 de enero de 2023 y </w:t>
      </w:r>
      <w:r w:rsidR="004F6230" w:rsidRPr="009645D6">
        <w:rPr>
          <w:bCs/>
          <w:iCs/>
          <w:lang w:val="es-ES"/>
        </w:rPr>
        <w:t xml:space="preserve">709 del 22 de diciembre de 2023 que la accionante alegó </w:t>
      </w:r>
      <w:r w:rsidR="005A44C5" w:rsidRPr="009645D6">
        <w:rPr>
          <w:bCs/>
          <w:iCs/>
          <w:lang w:val="es-ES"/>
        </w:rPr>
        <w:t xml:space="preserve">que </w:t>
      </w:r>
      <w:r w:rsidR="00225BB1" w:rsidRPr="009645D6">
        <w:rPr>
          <w:bCs/>
          <w:iCs/>
          <w:lang w:val="es-ES"/>
        </w:rPr>
        <w:t>vulneraron sus derechos fundamentales</w:t>
      </w:r>
      <w:r w:rsidR="005A44C5" w:rsidRPr="009645D6">
        <w:rPr>
          <w:bCs/>
          <w:iCs/>
          <w:lang w:val="es-ES"/>
        </w:rPr>
        <w:t xml:space="preserve">. Por estas razones, </w:t>
      </w:r>
      <w:r w:rsidR="008E6844" w:rsidRPr="009645D6">
        <w:rPr>
          <w:bCs/>
          <w:iCs/>
          <w:lang w:val="es-ES"/>
        </w:rPr>
        <w:t>la Sala considera que</w:t>
      </w:r>
      <w:r w:rsidR="00631C8A" w:rsidRPr="009645D6">
        <w:rPr>
          <w:bCs/>
          <w:iCs/>
          <w:lang w:val="es-ES"/>
        </w:rPr>
        <w:t xml:space="preserve"> se</w:t>
      </w:r>
      <w:r w:rsidR="008E6844" w:rsidRPr="009645D6">
        <w:rPr>
          <w:bCs/>
          <w:iCs/>
          <w:lang w:val="es-ES"/>
        </w:rPr>
        <w:t xml:space="preserve"> supera </w:t>
      </w:r>
      <w:r w:rsidR="00827C7D" w:rsidRPr="009645D6">
        <w:rPr>
          <w:bCs/>
          <w:iCs/>
          <w:lang w:val="es-ES"/>
        </w:rPr>
        <w:t xml:space="preserve">la legitimación por pasiva. </w:t>
      </w:r>
    </w:p>
    <w:p w14:paraId="2304A680" w14:textId="77777777" w:rsidR="009C1838" w:rsidRPr="009645D6" w:rsidRDefault="009C1838" w:rsidP="009C1838">
      <w:pPr>
        <w:pStyle w:val="CorteConstitucional"/>
        <w:spacing w:after="0"/>
        <w:rPr>
          <w:rFonts w:cs="Times New Roman"/>
        </w:rPr>
      </w:pPr>
    </w:p>
    <w:p w14:paraId="0A2508EE" w14:textId="42CEB470" w:rsidR="00827C7D" w:rsidRPr="009645D6" w:rsidRDefault="009C1838" w:rsidP="003E074C">
      <w:pPr>
        <w:pStyle w:val="CorteConstitucional"/>
        <w:numPr>
          <w:ilvl w:val="0"/>
          <w:numId w:val="29"/>
        </w:numPr>
        <w:spacing w:after="0"/>
        <w:ind w:left="0" w:firstLine="0"/>
        <w:rPr>
          <w:rFonts w:cs="Times New Roman"/>
        </w:rPr>
      </w:pPr>
      <w:r w:rsidRPr="009645D6">
        <w:rPr>
          <w:rFonts w:cs="Times New Roman"/>
        </w:rPr>
        <w:t xml:space="preserve">Por su parte, respecto del </w:t>
      </w:r>
      <w:r w:rsidR="00A56FA3" w:rsidRPr="009645D6">
        <w:rPr>
          <w:rFonts w:cs="Times New Roman"/>
        </w:rPr>
        <w:t>Juzgado 008</w:t>
      </w:r>
      <w:r w:rsidRPr="009645D6">
        <w:rPr>
          <w:rFonts w:cs="Times New Roman"/>
        </w:rPr>
        <w:t xml:space="preserve"> de Pequeñas Causas y Competencia de Bogotá, </w:t>
      </w:r>
      <w:r w:rsidR="00BF1806" w:rsidRPr="009645D6">
        <w:rPr>
          <w:rFonts w:cs="Times New Roman"/>
        </w:rPr>
        <w:t xml:space="preserve">la Clínica Colsanitas, el </w:t>
      </w:r>
      <w:r w:rsidR="006D535B" w:rsidRPr="009645D6">
        <w:rPr>
          <w:rFonts w:cs="Times New Roman"/>
        </w:rPr>
        <w:t xml:space="preserve">Ministerio del Trabajo, Sanitas EPS, </w:t>
      </w:r>
      <w:r w:rsidR="00F71BDB" w:rsidRPr="009645D6">
        <w:rPr>
          <w:rFonts w:cs="Times New Roman"/>
        </w:rPr>
        <w:t xml:space="preserve">ARL Positiva y Colpensiones </w:t>
      </w:r>
      <w:r w:rsidR="00027C19" w:rsidRPr="009645D6">
        <w:rPr>
          <w:rFonts w:cs="Times New Roman"/>
        </w:rPr>
        <w:t xml:space="preserve">la Sala considera que no </w:t>
      </w:r>
      <w:r w:rsidR="00085A7F" w:rsidRPr="009645D6">
        <w:rPr>
          <w:rFonts w:cs="Times New Roman"/>
        </w:rPr>
        <w:t xml:space="preserve">se </w:t>
      </w:r>
      <w:r w:rsidR="00027C19" w:rsidRPr="009645D6">
        <w:rPr>
          <w:rFonts w:cs="Times New Roman"/>
        </w:rPr>
        <w:t xml:space="preserve">supera la legitimación por pasiva. En efecto, en la acción de tutela no </w:t>
      </w:r>
      <w:r w:rsidR="008D626C" w:rsidRPr="009645D6">
        <w:rPr>
          <w:rFonts w:cs="Times New Roman"/>
        </w:rPr>
        <w:t>se reclamó ninguna acción u omisión por parte de dichas entidades</w:t>
      </w:r>
      <w:r w:rsidR="00BA3610" w:rsidRPr="009645D6">
        <w:rPr>
          <w:rFonts w:cs="Times New Roman"/>
        </w:rPr>
        <w:t xml:space="preserve"> ni hay ninguna pretensión dirigida a ellas</w:t>
      </w:r>
      <w:r w:rsidR="008D626C" w:rsidRPr="009645D6">
        <w:rPr>
          <w:rFonts w:cs="Times New Roman"/>
        </w:rPr>
        <w:t xml:space="preserve">, por lo que la </w:t>
      </w:r>
      <w:r w:rsidR="00F16A56" w:rsidRPr="009645D6">
        <w:rPr>
          <w:rFonts w:cs="Times New Roman"/>
        </w:rPr>
        <w:t xml:space="preserve">Sala las desvinculará del proceso. </w:t>
      </w:r>
    </w:p>
    <w:p w14:paraId="7366C236" w14:textId="07B1FAA3" w:rsidR="00AF5070" w:rsidRPr="009645D6" w:rsidRDefault="00AF5070" w:rsidP="00AF5070">
      <w:pPr>
        <w:pStyle w:val="CorteConstitucional"/>
        <w:spacing w:after="0"/>
        <w:rPr>
          <w:rFonts w:cs="Times New Roman"/>
        </w:rPr>
      </w:pPr>
    </w:p>
    <w:p w14:paraId="6C31200B" w14:textId="6C1099DE" w:rsidR="00277B63" w:rsidRPr="009645D6" w:rsidRDefault="004742AF" w:rsidP="00D33723">
      <w:pPr>
        <w:pStyle w:val="CorteConstitucional"/>
        <w:numPr>
          <w:ilvl w:val="0"/>
          <w:numId w:val="29"/>
        </w:numPr>
        <w:spacing w:after="0"/>
        <w:ind w:left="0" w:firstLine="0"/>
        <w:rPr>
          <w:rFonts w:cs="Times New Roman"/>
        </w:rPr>
      </w:pPr>
      <w:r w:rsidRPr="009645D6">
        <w:rPr>
          <w:rFonts w:cs="Times New Roman"/>
          <w:lang w:val="es-ES"/>
        </w:rPr>
        <w:t> </w:t>
      </w:r>
      <w:r w:rsidR="00AF5070" w:rsidRPr="009645D6">
        <w:rPr>
          <w:rFonts w:cs="Times New Roman"/>
          <w:i/>
          <w:iCs/>
          <w:lang w:val="es-ES"/>
        </w:rPr>
        <w:t>Inmediatez</w:t>
      </w:r>
      <w:r w:rsidR="005C5259" w:rsidRPr="009645D6">
        <w:rPr>
          <w:rStyle w:val="Refdenotaalpie"/>
          <w:rFonts w:cs="Times New Roman"/>
          <w:iCs/>
          <w:lang w:val="es-ES"/>
        </w:rPr>
        <w:footnoteReference w:id="49"/>
      </w:r>
      <w:r w:rsidR="00AF5070" w:rsidRPr="009645D6">
        <w:rPr>
          <w:rFonts w:cs="Times New Roman"/>
          <w:lang w:val="es-ES"/>
        </w:rPr>
        <w:t xml:space="preserve">. </w:t>
      </w:r>
      <w:r w:rsidR="00C65FC7" w:rsidRPr="009645D6">
        <w:rPr>
          <w:rFonts w:cs="Times New Roman"/>
          <w:lang w:val="es-ES"/>
        </w:rPr>
        <w:t xml:space="preserve">La </w:t>
      </w:r>
      <w:r w:rsidR="005A4A77" w:rsidRPr="009645D6">
        <w:rPr>
          <w:rFonts w:cs="Times New Roman"/>
          <w:lang w:val="es-ES"/>
        </w:rPr>
        <w:t xml:space="preserve">accionante </w:t>
      </w:r>
      <w:r w:rsidR="00277B63" w:rsidRPr="009645D6">
        <w:rPr>
          <w:rFonts w:cs="Times New Roman"/>
          <w:lang w:val="es-ES"/>
        </w:rPr>
        <w:t>alegó que</w:t>
      </w:r>
      <w:r w:rsidR="003F4118" w:rsidRPr="009645D6">
        <w:rPr>
          <w:rFonts w:cs="Times New Roman"/>
          <w:lang w:val="es-ES"/>
        </w:rPr>
        <w:t xml:space="preserve"> </w:t>
      </w:r>
      <w:r w:rsidR="00036558" w:rsidRPr="009645D6">
        <w:rPr>
          <w:rFonts w:cs="Times New Roman"/>
          <w:lang w:val="es-ES"/>
        </w:rPr>
        <w:t>su contrato de prestación de servicios no fue renovado en enero de 2024</w:t>
      </w:r>
      <w:r w:rsidR="00EC715B" w:rsidRPr="009645D6">
        <w:rPr>
          <w:rFonts w:cs="Times New Roman"/>
          <w:lang w:val="es-ES"/>
        </w:rPr>
        <w:t xml:space="preserve">, por lo que </w:t>
      </w:r>
      <w:r w:rsidR="002A0280" w:rsidRPr="009645D6">
        <w:rPr>
          <w:rFonts w:cs="Times New Roman"/>
          <w:lang w:val="es-ES"/>
        </w:rPr>
        <w:t xml:space="preserve">en marzo del mismo año presentó una petición </w:t>
      </w:r>
      <w:r w:rsidR="00CB5D5A" w:rsidRPr="009645D6">
        <w:rPr>
          <w:rFonts w:cs="Times New Roman"/>
          <w:lang w:val="es-ES"/>
        </w:rPr>
        <w:t>en la que advirtió que era sujeto de especial protección constitucional</w:t>
      </w:r>
      <w:r w:rsidR="00EF0FB0" w:rsidRPr="009645D6">
        <w:rPr>
          <w:rFonts w:cs="Times New Roman"/>
          <w:lang w:val="es-ES"/>
        </w:rPr>
        <w:t xml:space="preserve">, </w:t>
      </w:r>
      <w:r w:rsidR="00303D92" w:rsidRPr="009645D6">
        <w:rPr>
          <w:rFonts w:cs="Times New Roman"/>
          <w:lang w:val="es-ES"/>
        </w:rPr>
        <w:t>solicitó la renovación de su contrato</w:t>
      </w:r>
      <w:r w:rsidR="00EF0FB0" w:rsidRPr="009645D6">
        <w:rPr>
          <w:rFonts w:cs="Times New Roman"/>
          <w:lang w:val="es-ES"/>
        </w:rPr>
        <w:t xml:space="preserve"> y alegó que no había podido demandar debido a las </w:t>
      </w:r>
      <w:r w:rsidR="00517C5B" w:rsidRPr="009645D6">
        <w:rPr>
          <w:bCs/>
          <w:iCs/>
        </w:rPr>
        <w:t xml:space="preserve">resoluciones </w:t>
      </w:r>
      <w:r w:rsidR="00BB5EFB" w:rsidRPr="009645D6">
        <w:rPr>
          <w:bCs/>
          <w:iCs/>
        </w:rPr>
        <w:t xml:space="preserve">número </w:t>
      </w:r>
      <w:r w:rsidR="00517C5B" w:rsidRPr="009645D6">
        <w:rPr>
          <w:bCs/>
          <w:iCs/>
          <w:lang w:val="es-ES"/>
        </w:rPr>
        <w:t>241 del 19 de octubre de 2020, 020 del 19 de enero de 2023 y 709 del 22 de diciembre de 2023</w:t>
      </w:r>
      <w:r w:rsidR="00303D92" w:rsidRPr="009645D6">
        <w:rPr>
          <w:rFonts w:cs="Times New Roman"/>
          <w:lang w:val="es-ES"/>
        </w:rPr>
        <w:t>.</w:t>
      </w:r>
      <w:r w:rsidR="00EF0FB0" w:rsidRPr="009645D6">
        <w:rPr>
          <w:rFonts w:cs="Times New Roman"/>
          <w:lang w:val="es-ES"/>
        </w:rPr>
        <w:t xml:space="preserve"> </w:t>
      </w:r>
      <w:r w:rsidR="00303D92" w:rsidRPr="009645D6">
        <w:rPr>
          <w:rFonts w:cs="Times New Roman"/>
          <w:lang w:val="es-ES"/>
        </w:rPr>
        <w:t>Como recibió una respuesta negativa por parte de la Universidad, el 21 de mayo de 2024</w:t>
      </w:r>
      <w:r w:rsidR="00BB5EFB" w:rsidRPr="009645D6">
        <w:rPr>
          <w:rFonts w:cs="Times New Roman"/>
          <w:lang w:val="es-ES"/>
        </w:rPr>
        <w:t>,</w:t>
      </w:r>
      <w:r w:rsidR="00303D92" w:rsidRPr="009645D6">
        <w:rPr>
          <w:rFonts w:cs="Times New Roman"/>
          <w:lang w:val="es-ES"/>
        </w:rPr>
        <w:t xml:space="preserve"> interpuso la acción de tutela</w:t>
      </w:r>
      <w:r w:rsidR="004A1FAB" w:rsidRPr="009645D6">
        <w:rPr>
          <w:rFonts w:cs="Times New Roman"/>
          <w:lang w:val="es-ES"/>
        </w:rPr>
        <w:t xml:space="preserve">. </w:t>
      </w:r>
      <w:r w:rsidR="0001564D" w:rsidRPr="009645D6">
        <w:rPr>
          <w:rFonts w:cs="Times New Roman"/>
          <w:lang w:val="es-ES"/>
        </w:rPr>
        <w:t xml:space="preserve">Como solo </w:t>
      </w:r>
      <w:r w:rsidR="0076004F" w:rsidRPr="009645D6">
        <w:rPr>
          <w:rFonts w:cs="Times New Roman"/>
          <w:lang w:val="es-ES"/>
        </w:rPr>
        <w:t xml:space="preserve">pasaron </w:t>
      </w:r>
      <w:r w:rsidR="00253736" w:rsidRPr="009645D6">
        <w:rPr>
          <w:rFonts w:cs="Times New Roman"/>
          <w:lang w:val="es-ES"/>
        </w:rPr>
        <w:t>cuatro meses desde su desvinculación y dos desde la respuesta negativa</w:t>
      </w:r>
      <w:r w:rsidR="00F142D9" w:rsidRPr="009645D6">
        <w:rPr>
          <w:rFonts w:cs="Times New Roman"/>
          <w:lang w:val="es-ES"/>
        </w:rPr>
        <w:t xml:space="preserve"> de la accionada,</w:t>
      </w:r>
      <w:r w:rsidR="00253736" w:rsidRPr="009645D6">
        <w:rPr>
          <w:rFonts w:cs="Times New Roman"/>
          <w:lang w:val="es-ES"/>
        </w:rPr>
        <w:t xml:space="preserve"> </w:t>
      </w:r>
      <w:r w:rsidR="00F142D9" w:rsidRPr="009645D6">
        <w:rPr>
          <w:rFonts w:cs="Times New Roman"/>
          <w:lang w:val="es-ES"/>
        </w:rPr>
        <w:t>l</w:t>
      </w:r>
      <w:r w:rsidR="00EE183C" w:rsidRPr="009645D6">
        <w:rPr>
          <w:rFonts w:cs="Times New Roman"/>
          <w:lang w:val="es-ES"/>
        </w:rPr>
        <w:t xml:space="preserve">a Sala considera que el amparo se interpuso en un </w:t>
      </w:r>
      <w:r w:rsidR="00F142D9" w:rsidRPr="009645D6">
        <w:rPr>
          <w:rFonts w:cs="Times New Roman"/>
          <w:lang w:val="es-ES"/>
        </w:rPr>
        <w:t xml:space="preserve">término razonable. </w:t>
      </w:r>
    </w:p>
    <w:p w14:paraId="29EBC60E" w14:textId="77777777" w:rsidR="00526577" w:rsidRPr="009645D6" w:rsidRDefault="00526577" w:rsidP="00DC75DD">
      <w:pPr>
        <w:pStyle w:val="CorteConstitucional"/>
        <w:spacing w:after="0"/>
        <w:rPr>
          <w:rFonts w:cs="Times New Roman"/>
        </w:rPr>
      </w:pPr>
    </w:p>
    <w:p w14:paraId="224CA236" w14:textId="799366C9" w:rsidR="00AD7D8D" w:rsidRPr="009645D6" w:rsidRDefault="00A26127" w:rsidP="00AD7D8D">
      <w:pPr>
        <w:pStyle w:val="CorteConstitucional"/>
        <w:numPr>
          <w:ilvl w:val="0"/>
          <w:numId w:val="29"/>
        </w:numPr>
        <w:spacing w:after="0"/>
        <w:ind w:left="0" w:firstLine="0"/>
        <w:rPr>
          <w:rFonts w:cs="Times New Roman"/>
        </w:rPr>
      </w:pPr>
      <w:r w:rsidRPr="009645D6">
        <w:rPr>
          <w:bCs/>
          <w:i/>
          <w:iCs/>
        </w:rPr>
        <w:t>Subsidiaridad</w:t>
      </w:r>
      <w:r w:rsidRPr="009645D6">
        <w:rPr>
          <w:rFonts w:cs="Times New Roman"/>
        </w:rPr>
        <w:t xml:space="preserve">. </w:t>
      </w:r>
      <w:r w:rsidR="00526740" w:rsidRPr="009645D6">
        <w:rPr>
          <w:rFonts w:cs="Times New Roman"/>
        </w:rPr>
        <w:t>Esta Sala encuentra acreditado e</w:t>
      </w:r>
      <w:r w:rsidR="00E2545C" w:rsidRPr="009645D6">
        <w:rPr>
          <w:rFonts w:cs="Times New Roman"/>
        </w:rPr>
        <w:t>l</w:t>
      </w:r>
      <w:r w:rsidR="00526740" w:rsidRPr="009645D6">
        <w:rPr>
          <w:rFonts w:cs="Times New Roman"/>
        </w:rPr>
        <w:t xml:space="preserve"> requisito</w:t>
      </w:r>
      <w:r w:rsidR="00E2545C" w:rsidRPr="009645D6">
        <w:rPr>
          <w:rFonts w:cs="Times New Roman"/>
        </w:rPr>
        <w:t xml:space="preserve"> de subsidiariedad</w:t>
      </w:r>
      <w:r w:rsidR="00526740" w:rsidRPr="009645D6">
        <w:rPr>
          <w:rFonts w:cs="Times New Roman"/>
        </w:rPr>
        <w:t xml:space="preserve">. </w:t>
      </w:r>
      <w:r w:rsidR="00E74689" w:rsidRPr="009645D6">
        <w:rPr>
          <w:rFonts w:cs="Times New Roman"/>
        </w:rPr>
        <w:t>Según la jurisprudencia constitucional, la acción de tutela procede como mecanismo definitivo cuando el accionante no disponga de otro medio judicial idóneo y eficaz para amparar sus derechos</w:t>
      </w:r>
      <w:r w:rsidR="00E43D88" w:rsidRPr="009645D6">
        <w:rPr>
          <w:rStyle w:val="Refdenotaalpie"/>
          <w:rFonts w:cs="Times New Roman"/>
        </w:rPr>
        <w:footnoteReference w:id="50"/>
      </w:r>
      <w:r w:rsidR="00E74689" w:rsidRPr="009645D6">
        <w:rPr>
          <w:rFonts w:cs="Times New Roman"/>
        </w:rPr>
        <w:t>. También, si se usa como mecanismo transitorio para evitar la configuración de un perjuicio irremediable, a pesar de que exista la acción principal</w:t>
      </w:r>
      <w:r w:rsidR="00BB1C96" w:rsidRPr="009645D6">
        <w:rPr>
          <w:rStyle w:val="Refdenotaalpie"/>
          <w:rFonts w:cs="Times New Roman"/>
        </w:rPr>
        <w:footnoteReference w:id="51"/>
      </w:r>
      <w:r w:rsidR="00E74689" w:rsidRPr="009645D6">
        <w:rPr>
          <w:rFonts w:cs="Times New Roman"/>
        </w:rPr>
        <w:t>.</w:t>
      </w:r>
      <w:r w:rsidR="00571EB3" w:rsidRPr="009645D6">
        <w:rPr>
          <w:rFonts w:cs="Times New Roman"/>
        </w:rPr>
        <w:t xml:space="preserve"> </w:t>
      </w:r>
    </w:p>
    <w:p w14:paraId="4FAC5C6B" w14:textId="77777777" w:rsidR="0074137D" w:rsidRPr="009645D6" w:rsidRDefault="0074137D" w:rsidP="0074137D">
      <w:pPr>
        <w:pStyle w:val="CorteConstitucional"/>
        <w:spacing w:after="0"/>
        <w:rPr>
          <w:rFonts w:cs="Times New Roman"/>
        </w:rPr>
      </w:pPr>
    </w:p>
    <w:p w14:paraId="3FE1ED41" w14:textId="7630D9F0" w:rsidR="0074137D" w:rsidRPr="009645D6" w:rsidRDefault="002828F4" w:rsidP="0010547E">
      <w:pPr>
        <w:pStyle w:val="CorteConstitucional"/>
        <w:numPr>
          <w:ilvl w:val="0"/>
          <w:numId w:val="29"/>
        </w:numPr>
        <w:spacing w:after="0"/>
        <w:ind w:left="0" w:firstLine="0"/>
        <w:rPr>
          <w:rFonts w:cs="Times New Roman"/>
        </w:rPr>
      </w:pPr>
      <w:r w:rsidRPr="009645D6">
        <w:rPr>
          <w:rFonts w:cs="Times New Roman"/>
        </w:rPr>
        <w:lastRenderedPageBreak/>
        <w:t xml:space="preserve">Para el caso concreto, la Sala encuentra que </w:t>
      </w:r>
      <w:r w:rsidR="000C34A2" w:rsidRPr="009645D6">
        <w:rPr>
          <w:rFonts w:cs="Times New Roman"/>
        </w:rPr>
        <w:t>la</w:t>
      </w:r>
      <w:r w:rsidRPr="009645D6">
        <w:rPr>
          <w:rFonts w:cs="Times New Roman"/>
        </w:rPr>
        <w:t xml:space="preserve"> acción de tutela</w:t>
      </w:r>
      <w:r w:rsidR="000C34A2" w:rsidRPr="009645D6">
        <w:rPr>
          <w:rFonts w:cs="Times New Roman"/>
        </w:rPr>
        <w:t xml:space="preserve"> </w:t>
      </w:r>
      <w:r w:rsidRPr="009645D6">
        <w:rPr>
          <w:rFonts w:cs="Times New Roman"/>
        </w:rPr>
        <w:t xml:space="preserve">tiene dos </w:t>
      </w:r>
      <w:r w:rsidR="00F535CA" w:rsidRPr="009645D6">
        <w:rPr>
          <w:rFonts w:cs="Times New Roman"/>
        </w:rPr>
        <w:t xml:space="preserve">ejes temáticos </w:t>
      </w:r>
      <w:r w:rsidRPr="009645D6">
        <w:rPr>
          <w:rFonts w:cs="Times New Roman"/>
        </w:rPr>
        <w:t xml:space="preserve">principales. </w:t>
      </w:r>
      <w:r w:rsidR="0086541B" w:rsidRPr="009645D6">
        <w:rPr>
          <w:rFonts w:cs="Times New Roman"/>
        </w:rPr>
        <w:t>En primer lugar</w:t>
      </w:r>
      <w:r w:rsidRPr="009645D6">
        <w:rPr>
          <w:rFonts w:cs="Times New Roman"/>
        </w:rPr>
        <w:t xml:space="preserve">, la </w:t>
      </w:r>
      <w:r w:rsidR="00705EFC">
        <w:rPr>
          <w:rFonts w:cs="Times New Roman"/>
        </w:rPr>
        <w:t>señora Paula</w:t>
      </w:r>
      <w:r w:rsidRPr="009645D6">
        <w:rPr>
          <w:rFonts w:cs="Times New Roman"/>
        </w:rPr>
        <w:t xml:space="preserve"> </w:t>
      </w:r>
      <w:r w:rsidR="00DA5C02" w:rsidRPr="009645D6">
        <w:rPr>
          <w:rFonts w:cs="Times New Roman"/>
        </w:rPr>
        <w:t>alegó que no pudo hacer uso de los mecanismos judiciales ordinarios</w:t>
      </w:r>
      <w:r w:rsidR="002573A0" w:rsidRPr="009645D6">
        <w:rPr>
          <w:rFonts w:cs="Times New Roman"/>
        </w:rPr>
        <w:t>, luego de recibir un amparo</w:t>
      </w:r>
      <w:r w:rsidR="00DD7DFE" w:rsidRPr="009645D6">
        <w:rPr>
          <w:rFonts w:cs="Times New Roman"/>
        </w:rPr>
        <w:t xml:space="preserve"> constitucional</w:t>
      </w:r>
      <w:r w:rsidR="002573A0" w:rsidRPr="009645D6">
        <w:rPr>
          <w:rFonts w:cs="Times New Roman"/>
        </w:rPr>
        <w:t xml:space="preserve"> transitorio,</w:t>
      </w:r>
      <w:r w:rsidR="00DA5C02" w:rsidRPr="009645D6">
        <w:rPr>
          <w:rFonts w:cs="Times New Roman"/>
        </w:rPr>
        <w:t xml:space="preserve"> debido a </w:t>
      </w:r>
      <w:r w:rsidR="00DA5C02" w:rsidRPr="009645D6">
        <w:rPr>
          <w:rFonts w:cs="Times New Roman"/>
          <w:lang w:val="es-ES"/>
        </w:rPr>
        <w:t xml:space="preserve">las </w:t>
      </w:r>
      <w:r w:rsidR="00DA5C02" w:rsidRPr="009645D6">
        <w:rPr>
          <w:rFonts w:cs="Times New Roman"/>
          <w:bCs/>
          <w:iCs/>
        </w:rPr>
        <w:t xml:space="preserve">resoluciones </w:t>
      </w:r>
      <w:r w:rsidR="00DA5C02" w:rsidRPr="009645D6">
        <w:rPr>
          <w:rFonts w:cs="Times New Roman"/>
          <w:bCs/>
          <w:iCs/>
          <w:lang w:val="es-ES"/>
        </w:rPr>
        <w:t>241 del 19 de octubre de 2020, 020 del 19 de enero de 2023 y 709 del 22 de diciembre de 2023 expedidas por la accionada.</w:t>
      </w:r>
      <w:r w:rsidR="0010547E" w:rsidRPr="009645D6">
        <w:rPr>
          <w:rFonts w:cs="Times New Roman"/>
        </w:rPr>
        <w:t xml:space="preserve"> </w:t>
      </w:r>
      <w:r w:rsidR="00AB3A56" w:rsidRPr="009645D6">
        <w:rPr>
          <w:rFonts w:cs="Times New Roman"/>
        </w:rPr>
        <w:t>E</w:t>
      </w:r>
      <w:r w:rsidR="0039210D" w:rsidRPr="009645D6">
        <w:rPr>
          <w:rFonts w:cs="Times New Roman"/>
        </w:rPr>
        <w:t xml:space="preserve">n las pretensiones la accionante hizo referencia a la protección de sus derechos a </w:t>
      </w:r>
      <w:r w:rsidR="004409C8" w:rsidRPr="009645D6">
        <w:rPr>
          <w:rFonts w:cs="Times New Roman"/>
        </w:rPr>
        <w:t xml:space="preserve">la </w:t>
      </w:r>
      <w:r w:rsidR="004409C8" w:rsidRPr="009645D6">
        <w:rPr>
          <w:rFonts w:cs="Times New Roman"/>
          <w:lang w:val="es-ES"/>
        </w:rPr>
        <w:t>vida digna, el debido proceso, la salud y el trabajo</w:t>
      </w:r>
      <w:r w:rsidR="0039210D" w:rsidRPr="009645D6">
        <w:rPr>
          <w:rFonts w:cs="Times New Roman"/>
        </w:rPr>
        <w:t xml:space="preserve">. </w:t>
      </w:r>
      <w:r w:rsidR="00F1233A" w:rsidRPr="009645D6">
        <w:rPr>
          <w:rFonts w:cs="Times New Roman"/>
        </w:rPr>
        <w:t>A</w:t>
      </w:r>
      <w:r w:rsidR="0039210D" w:rsidRPr="009645D6">
        <w:rPr>
          <w:rFonts w:cs="Times New Roman"/>
        </w:rPr>
        <w:t xml:space="preserve">cudiendo a las facultades ultra y extra </w:t>
      </w:r>
      <w:proofErr w:type="spellStart"/>
      <w:r w:rsidR="0039210D" w:rsidRPr="009645D6">
        <w:rPr>
          <w:rFonts w:cs="Times New Roman"/>
          <w:i/>
          <w:iCs/>
        </w:rPr>
        <w:t>petita</w:t>
      </w:r>
      <w:proofErr w:type="spellEnd"/>
      <w:r w:rsidR="0039210D" w:rsidRPr="009645D6">
        <w:rPr>
          <w:rFonts w:cs="Times New Roman"/>
        </w:rPr>
        <w:t xml:space="preserve"> del juez constitucional</w:t>
      </w:r>
      <w:r w:rsidR="0039210D" w:rsidRPr="009645D6">
        <w:rPr>
          <w:rStyle w:val="Refdenotaalpie"/>
          <w:rFonts w:cs="Times New Roman"/>
        </w:rPr>
        <w:footnoteReference w:id="52"/>
      </w:r>
      <w:r w:rsidR="0039210D" w:rsidRPr="009645D6">
        <w:rPr>
          <w:rFonts w:cs="Times New Roman"/>
        </w:rPr>
        <w:t xml:space="preserve">, la Sala considera que </w:t>
      </w:r>
      <w:r w:rsidR="00085A7F" w:rsidRPr="009645D6">
        <w:rPr>
          <w:rFonts w:cs="Times New Roman"/>
        </w:rPr>
        <w:t xml:space="preserve">así mismo </w:t>
      </w:r>
      <w:r w:rsidR="0039210D" w:rsidRPr="009645D6">
        <w:rPr>
          <w:rFonts w:cs="Times New Roman"/>
        </w:rPr>
        <w:t xml:space="preserve">tiene la posibilidad de estudiar </w:t>
      </w:r>
      <w:r w:rsidR="00F1233A" w:rsidRPr="009645D6">
        <w:rPr>
          <w:rFonts w:cs="Times New Roman"/>
        </w:rPr>
        <w:t xml:space="preserve">también </w:t>
      </w:r>
      <w:r w:rsidR="0039210D" w:rsidRPr="009645D6">
        <w:rPr>
          <w:rFonts w:cs="Times New Roman"/>
        </w:rPr>
        <w:t>su derecho a</w:t>
      </w:r>
      <w:r w:rsidR="00E6736D" w:rsidRPr="009645D6">
        <w:rPr>
          <w:rFonts w:cs="Times New Roman"/>
        </w:rPr>
        <w:t xml:space="preserve">l acceso a la </w:t>
      </w:r>
      <w:r w:rsidR="00E14B18" w:rsidRPr="009645D6">
        <w:rPr>
          <w:rFonts w:cs="Times New Roman"/>
        </w:rPr>
        <w:t>a</w:t>
      </w:r>
      <w:r w:rsidR="00E6736D" w:rsidRPr="009645D6">
        <w:rPr>
          <w:rFonts w:cs="Times New Roman"/>
        </w:rPr>
        <w:t xml:space="preserve">dministración de </w:t>
      </w:r>
      <w:r w:rsidR="00E14B18" w:rsidRPr="009645D6">
        <w:rPr>
          <w:rFonts w:cs="Times New Roman"/>
        </w:rPr>
        <w:t>j</w:t>
      </w:r>
      <w:r w:rsidR="00E6736D" w:rsidRPr="009645D6">
        <w:rPr>
          <w:rFonts w:cs="Times New Roman"/>
        </w:rPr>
        <w:t>usticia</w:t>
      </w:r>
      <w:r w:rsidR="0039210D" w:rsidRPr="009645D6">
        <w:rPr>
          <w:rFonts w:cs="Times New Roman"/>
        </w:rPr>
        <w:t>, así no haya solicitado expresamente su protección.</w:t>
      </w:r>
    </w:p>
    <w:p w14:paraId="129EB71A" w14:textId="77777777" w:rsidR="0010547E" w:rsidRPr="009645D6" w:rsidRDefault="0010547E" w:rsidP="0010547E">
      <w:pPr>
        <w:pStyle w:val="CorteConstitucional"/>
        <w:spacing w:after="0"/>
        <w:rPr>
          <w:rFonts w:cs="Times New Roman"/>
        </w:rPr>
      </w:pPr>
    </w:p>
    <w:p w14:paraId="221830AE" w14:textId="0BD88B8F" w:rsidR="008A25B6" w:rsidRPr="009645D6" w:rsidRDefault="00894923" w:rsidP="008A25B6">
      <w:pPr>
        <w:pStyle w:val="CorteConstitucional"/>
        <w:numPr>
          <w:ilvl w:val="0"/>
          <w:numId w:val="29"/>
        </w:numPr>
        <w:spacing w:after="0"/>
        <w:ind w:left="0" w:firstLine="0"/>
        <w:rPr>
          <w:rFonts w:cs="Times New Roman"/>
        </w:rPr>
      </w:pPr>
      <w:r w:rsidRPr="009645D6">
        <w:rPr>
          <w:rFonts w:cs="Times New Roman"/>
        </w:rPr>
        <w:t>Al respecto</w:t>
      </w:r>
      <w:r w:rsidR="00355095" w:rsidRPr="009645D6">
        <w:rPr>
          <w:bCs/>
          <w:iCs/>
          <w:lang w:val="es-ES"/>
        </w:rPr>
        <w:t>, si bien en el ordenamiento jurídico existe el medio de control de nulidad simple para actos administrativos de carácter general</w:t>
      </w:r>
      <w:r w:rsidR="00355095" w:rsidRPr="009645D6">
        <w:rPr>
          <w:rStyle w:val="Refdenotaalpie"/>
          <w:bCs/>
          <w:iCs/>
          <w:lang w:val="es-ES"/>
        </w:rPr>
        <w:footnoteReference w:id="53"/>
      </w:r>
      <w:r w:rsidR="00355095" w:rsidRPr="009645D6">
        <w:rPr>
          <w:bCs/>
          <w:iCs/>
          <w:lang w:val="es-ES"/>
        </w:rPr>
        <w:t xml:space="preserve">, </w:t>
      </w:r>
      <w:r w:rsidRPr="009645D6">
        <w:rPr>
          <w:bCs/>
          <w:iCs/>
          <w:lang w:val="es-ES"/>
        </w:rPr>
        <w:t xml:space="preserve">como </w:t>
      </w:r>
      <w:r w:rsidR="00F1233A" w:rsidRPr="009645D6">
        <w:rPr>
          <w:rFonts w:cs="Times New Roman"/>
        </w:rPr>
        <w:t>estas</w:t>
      </w:r>
      <w:r w:rsidRPr="009645D6">
        <w:rPr>
          <w:rFonts w:cs="Times New Roman"/>
          <w:lang w:val="es-ES"/>
        </w:rPr>
        <w:t xml:space="preserve"> </w:t>
      </w:r>
      <w:r w:rsidRPr="009645D6">
        <w:rPr>
          <w:bCs/>
          <w:iCs/>
        </w:rPr>
        <w:t>resoluciones,</w:t>
      </w:r>
      <w:r w:rsidRPr="009645D6">
        <w:rPr>
          <w:bCs/>
          <w:iCs/>
          <w:lang w:val="es-ES"/>
        </w:rPr>
        <w:t xml:space="preserve"> </w:t>
      </w:r>
      <w:r w:rsidR="00355095" w:rsidRPr="009645D6">
        <w:rPr>
          <w:bCs/>
          <w:iCs/>
          <w:lang w:val="es-ES"/>
        </w:rPr>
        <w:t xml:space="preserve">la Sala no considera que sea un medio idóneo y eficaz para proteger los derechos de la accionante. Según el artículo 137 de la Ley 1437 de 2011, la nulidad simple </w:t>
      </w:r>
      <w:r w:rsidR="00731C03" w:rsidRPr="009645D6">
        <w:rPr>
          <w:bCs/>
          <w:iCs/>
          <w:lang w:val="es-ES"/>
        </w:rPr>
        <w:t>procede</w:t>
      </w:r>
      <w:r w:rsidR="00355095" w:rsidRPr="009645D6">
        <w:rPr>
          <w:bCs/>
          <w:iCs/>
          <w:lang w:val="es-ES"/>
        </w:rPr>
        <w:t xml:space="preserve"> si los actos administrativos fueron “expedidos con infracción de las normas en que deberían fundarse, o sin competencia, o en forma irregular, o con desconocimiento del derecho de audiencia y defensa, o mediante falsa motivación, o con desviación de las atribuciones propias de quien los profirió”. </w:t>
      </w:r>
      <w:r w:rsidR="00C165C3" w:rsidRPr="009645D6">
        <w:rPr>
          <w:bCs/>
          <w:iCs/>
          <w:lang w:val="es-ES"/>
        </w:rPr>
        <w:t xml:space="preserve">Ahora bien, según la Sentencia T-108 de 2024, la acción de tutela contra actos de contenido general, impersonal y abstracto es improcedente por regla general. Sin embargo, resaltó que la acción de tutela es procedente cuando </w:t>
      </w:r>
      <w:r w:rsidR="00C165C3" w:rsidRPr="009645D6">
        <w:rPr>
          <w:rFonts w:cs="Times New Roman"/>
        </w:rPr>
        <w:t>“la aplicación del acto administrativo general amenaza o vulnera los derechos fundamentales de un individuo y cuando un acto administrativo general amenace o vulnere los derechos de las personas y se trate de perjuicios irremediables en los términos de la jurisprudencia constitucional”</w:t>
      </w:r>
      <w:r w:rsidR="00C165C3" w:rsidRPr="009645D6">
        <w:rPr>
          <w:rStyle w:val="Refdenotaalpie"/>
          <w:rFonts w:cs="Times New Roman"/>
        </w:rPr>
        <w:footnoteReference w:id="54"/>
      </w:r>
      <w:r w:rsidR="00C165C3" w:rsidRPr="009645D6">
        <w:rPr>
          <w:rFonts w:cs="Times New Roman"/>
        </w:rPr>
        <w:t>.</w:t>
      </w:r>
    </w:p>
    <w:p w14:paraId="0683DB56" w14:textId="77777777" w:rsidR="008A25B6" w:rsidRPr="009645D6" w:rsidRDefault="008A25B6" w:rsidP="008A25B6">
      <w:pPr>
        <w:pStyle w:val="CorteConstitucional"/>
        <w:spacing w:after="0"/>
        <w:rPr>
          <w:rFonts w:cs="Times New Roman"/>
        </w:rPr>
      </w:pPr>
    </w:p>
    <w:p w14:paraId="16ED5B57" w14:textId="708129F7" w:rsidR="00355095" w:rsidRPr="009645D6" w:rsidRDefault="00355095" w:rsidP="00355095">
      <w:pPr>
        <w:pStyle w:val="CorteConstitucional"/>
        <w:numPr>
          <w:ilvl w:val="0"/>
          <w:numId w:val="29"/>
        </w:numPr>
        <w:spacing w:after="0"/>
        <w:ind w:left="0" w:firstLine="0"/>
        <w:rPr>
          <w:rFonts w:cs="Times New Roman"/>
        </w:rPr>
      </w:pPr>
      <w:r w:rsidRPr="009645D6">
        <w:rPr>
          <w:bCs/>
          <w:iCs/>
          <w:lang w:val="es-ES"/>
        </w:rPr>
        <w:t xml:space="preserve">Para el caso en concreto, la Sala observa que </w:t>
      </w:r>
      <w:r w:rsidR="009664C9" w:rsidRPr="009645D6">
        <w:rPr>
          <w:bCs/>
          <w:iCs/>
          <w:lang w:val="es-ES"/>
        </w:rPr>
        <w:t xml:space="preserve">el rector de </w:t>
      </w:r>
      <w:r w:rsidR="00096BFD">
        <w:rPr>
          <w:bCs/>
          <w:iCs/>
          <w:lang w:val="es-ES"/>
        </w:rPr>
        <w:t>la Universidad Regional del Occidente</w:t>
      </w:r>
      <w:r w:rsidRPr="009645D6">
        <w:rPr>
          <w:bCs/>
          <w:iCs/>
          <w:lang w:val="es-ES"/>
        </w:rPr>
        <w:t xml:space="preserve"> expidió estos actos </w:t>
      </w:r>
      <w:r w:rsidR="00913EA9" w:rsidRPr="009645D6">
        <w:rPr>
          <w:bCs/>
          <w:iCs/>
          <w:lang w:val="es-ES"/>
        </w:rPr>
        <w:t>según</w:t>
      </w:r>
      <w:r w:rsidRPr="009645D6">
        <w:rPr>
          <w:bCs/>
          <w:iCs/>
          <w:lang w:val="es-ES"/>
        </w:rPr>
        <w:t xml:space="preserve"> la autonomía universitaria que la Constitución protege en el artículo 68</w:t>
      </w:r>
      <w:r w:rsidR="0094006F" w:rsidRPr="009645D6">
        <w:rPr>
          <w:bCs/>
          <w:iCs/>
          <w:lang w:val="es-ES"/>
        </w:rPr>
        <w:t xml:space="preserve"> y </w:t>
      </w:r>
      <w:r w:rsidR="00824C7E" w:rsidRPr="009645D6">
        <w:rPr>
          <w:bCs/>
          <w:iCs/>
          <w:lang w:val="es-ES"/>
        </w:rPr>
        <w:t xml:space="preserve">las facultades otorgadas en el artículo 66 de la Ley </w:t>
      </w:r>
      <w:r w:rsidR="0092724F" w:rsidRPr="009645D6">
        <w:rPr>
          <w:bCs/>
          <w:iCs/>
          <w:lang w:val="es-ES"/>
        </w:rPr>
        <w:t>30 de 1992</w:t>
      </w:r>
      <w:r w:rsidRPr="009645D6">
        <w:rPr>
          <w:bCs/>
          <w:iCs/>
          <w:lang w:val="es-ES"/>
        </w:rPr>
        <w:t xml:space="preserve">. </w:t>
      </w:r>
      <w:r w:rsidR="00023FE3" w:rsidRPr="009645D6">
        <w:rPr>
          <w:bCs/>
          <w:iCs/>
          <w:lang w:val="es-ES"/>
        </w:rPr>
        <w:t xml:space="preserve">Además, </w:t>
      </w:r>
      <w:r w:rsidR="00DA5860" w:rsidRPr="009645D6">
        <w:rPr>
          <w:bCs/>
          <w:iCs/>
          <w:lang w:val="es-ES"/>
        </w:rPr>
        <w:t>estos actos pretenden regular una situación general</w:t>
      </w:r>
      <w:r w:rsidR="00913EA9" w:rsidRPr="009645D6">
        <w:rPr>
          <w:bCs/>
          <w:iCs/>
          <w:lang w:val="es-ES"/>
        </w:rPr>
        <w:t xml:space="preserve"> de la Universidad</w:t>
      </w:r>
      <w:r w:rsidR="00DA5860" w:rsidRPr="009645D6">
        <w:rPr>
          <w:bCs/>
          <w:iCs/>
          <w:lang w:val="es-ES"/>
        </w:rPr>
        <w:t>, sin que, en principio, hubiesen definido la situación particular de la accionante. Por esto</w:t>
      </w:r>
      <w:r w:rsidRPr="009645D6">
        <w:rPr>
          <w:bCs/>
          <w:iCs/>
          <w:lang w:val="es-ES"/>
        </w:rPr>
        <w:t xml:space="preserve">, </w:t>
      </w:r>
      <w:r w:rsidR="00DA5860" w:rsidRPr="009645D6">
        <w:rPr>
          <w:bCs/>
          <w:iCs/>
          <w:lang w:val="es-ES"/>
        </w:rPr>
        <w:t xml:space="preserve">la Sala </w:t>
      </w:r>
      <w:r w:rsidRPr="009645D6">
        <w:rPr>
          <w:bCs/>
          <w:iCs/>
          <w:lang w:val="es-ES"/>
        </w:rPr>
        <w:t xml:space="preserve">no observa que este medio de control </w:t>
      </w:r>
      <w:r w:rsidR="005B2154" w:rsidRPr="009645D6">
        <w:rPr>
          <w:bCs/>
          <w:iCs/>
          <w:lang w:val="es-ES"/>
        </w:rPr>
        <w:t>sea el idóneo y eficaz par</w:t>
      </w:r>
      <w:r w:rsidRPr="009645D6">
        <w:rPr>
          <w:bCs/>
          <w:iCs/>
          <w:lang w:val="es-ES"/>
        </w:rPr>
        <w:t>a</w:t>
      </w:r>
      <w:r w:rsidR="005B2154" w:rsidRPr="009645D6">
        <w:rPr>
          <w:bCs/>
          <w:iCs/>
          <w:lang w:val="es-ES"/>
        </w:rPr>
        <w:t xml:space="preserve"> que</w:t>
      </w:r>
      <w:r w:rsidRPr="009645D6">
        <w:rPr>
          <w:bCs/>
          <w:iCs/>
          <w:lang w:val="es-ES"/>
        </w:rPr>
        <w:t xml:space="preserve"> la accionante </w:t>
      </w:r>
      <w:r w:rsidR="005B2154" w:rsidRPr="009645D6">
        <w:rPr>
          <w:bCs/>
          <w:iCs/>
          <w:lang w:val="es-ES"/>
        </w:rPr>
        <w:t>cuestione</w:t>
      </w:r>
      <w:r w:rsidR="00923E41" w:rsidRPr="009645D6">
        <w:rPr>
          <w:bCs/>
          <w:iCs/>
          <w:lang w:val="es-ES"/>
        </w:rPr>
        <w:t>,</w:t>
      </w:r>
      <w:r w:rsidR="008A25B6" w:rsidRPr="009645D6">
        <w:rPr>
          <w:bCs/>
          <w:iCs/>
          <w:lang w:val="es-ES"/>
        </w:rPr>
        <w:t xml:space="preserve"> en su caso concreto</w:t>
      </w:r>
      <w:r w:rsidR="00923E41" w:rsidRPr="009645D6">
        <w:rPr>
          <w:bCs/>
          <w:iCs/>
          <w:lang w:val="es-ES"/>
        </w:rPr>
        <w:t>,</w:t>
      </w:r>
      <w:r w:rsidRPr="009645D6">
        <w:rPr>
          <w:bCs/>
          <w:iCs/>
          <w:lang w:val="es-ES"/>
        </w:rPr>
        <w:t xml:space="preserve"> ante </w:t>
      </w:r>
      <w:r w:rsidR="008A25B6" w:rsidRPr="009645D6">
        <w:rPr>
          <w:bCs/>
          <w:iCs/>
          <w:lang w:val="es-ES"/>
        </w:rPr>
        <w:t>un</w:t>
      </w:r>
      <w:r w:rsidRPr="009645D6">
        <w:rPr>
          <w:bCs/>
          <w:iCs/>
          <w:lang w:val="es-ES"/>
        </w:rPr>
        <w:t xml:space="preserve"> juez de lo contencioso administrativo</w:t>
      </w:r>
      <w:r w:rsidR="00923E41" w:rsidRPr="009645D6">
        <w:rPr>
          <w:bCs/>
          <w:iCs/>
          <w:lang w:val="es-ES"/>
        </w:rPr>
        <w:t xml:space="preserve"> </w:t>
      </w:r>
      <w:r w:rsidRPr="009645D6">
        <w:rPr>
          <w:bCs/>
          <w:iCs/>
          <w:lang w:val="es-ES"/>
        </w:rPr>
        <w:t xml:space="preserve">las barreras que </w:t>
      </w:r>
      <w:r w:rsidR="005B2154" w:rsidRPr="009645D6">
        <w:rPr>
          <w:bCs/>
          <w:iCs/>
          <w:lang w:val="es-ES"/>
        </w:rPr>
        <w:t xml:space="preserve">presuntamente le </w:t>
      </w:r>
      <w:r w:rsidRPr="009645D6">
        <w:rPr>
          <w:bCs/>
          <w:iCs/>
          <w:lang w:val="es-ES"/>
        </w:rPr>
        <w:t>ocasion</w:t>
      </w:r>
      <w:r w:rsidR="00923E41" w:rsidRPr="009645D6">
        <w:rPr>
          <w:bCs/>
          <w:iCs/>
          <w:lang w:val="es-ES"/>
        </w:rPr>
        <w:t>aron</w:t>
      </w:r>
      <w:r w:rsidRPr="009645D6">
        <w:rPr>
          <w:bCs/>
          <w:iCs/>
          <w:lang w:val="es-ES"/>
        </w:rPr>
        <w:t xml:space="preserve"> en su acceso a la </w:t>
      </w:r>
      <w:r w:rsidR="00E14B18" w:rsidRPr="009645D6">
        <w:rPr>
          <w:bCs/>
          <w:iCs/>
          <w:lang w:val="es-ES"/>
        </w:rPr>
        <w:t>a</w:t>
      </w:r>
      <w:r w:rsidRPr="009645D6">
        <w:rPr>
          <w:bCs/>
          <w:iCs/>
          <w:lang w:val="es-ES"/>
        </w:rPr>
        <w:t xml:space="preserve">dministración de </w:t>
      </w:r>
      <w:r w:rsidR="00E14B18" w:rsidRPr="009645D6">
        <w:rPr>
          <w:bCs/>
          <w:iCs/>
          <w:lang w:val="es-ES"/>
        </w:rPr>
        <w:t>j</w:t>
      </w:r>
      <w:r w:rsidRPr="009645D6">
        <w:rPr>
          <w:bCs/>
          <w:iCs/>
          <w:lang w:val="es-ES"/>
        </w:rPr>
        <w:t>usticia</w:t>
      </w:r>
      <w:r w:rsidR="00B7008E" w:rsidRPr="009645D6">
        <w:rPr>
          <w:bCs/>
          <w:iCs/>
          <w:lang w:val="es-ES"/>
        </w:rPr>
        <w:t xml:space="preserve"> y el debido proceso</w:t>
      </w:r>
      <w:r w:rsidRPr="009645D6">
        <w:rPr>
          <w:bCs/>
          <w:iCs/>
          <w:lang w:val="es-ES"/>
        </w:rPr>
        <w:t>.</w:t>
      </w:r>
      <w:r w:rsidR="005B2154" w:rsidRPr="009645D6">
        <w:rPr>
          <w:bCs/>
          <w:iCs/>
          <w:lang w:val="es-ES"/>
        </w:rPr>
        <w:t xml:space="preserve"> En este sentido, </w:t>
      </w:r>
      <w:r w:rsidR="00D912C3" w:rsidRPr="009645D6">
        <w:rPr>
          <w:bCs/>
          <w:iCs/>
          <w:lang w:val="es-ES"/>
        </w:rPr>
        <w:t xml:space="preserve">la Sala no encuentra otro medio que sea idóneo y eficaz para </w:t>
      </w:r>
      <w:r w:rsidR="0056478C" w:rsidRPr="009645D6">
        <w:rPr>
          <w:bCs/>
          <w:iCs/>
          <w:lang w:val="es-ES"/>
        </w:rPr>
        <w:t>debatir su caso en particular y las barreras que encontró para acceder al sistema judicial.</w:t>
      </w:r>
      <w:r w:rsidR="00C165C3" w:rsidRPr="009645D6">
        <w:rPr>
          <w:bCs/>
          <w:iCs/>
          <w:lang w:val="es-ES"/>
        </w:rPr>
        <w:t xml:space="preserve"> Además, siguiendo con el precedente de la Sentencia T-108 de 2024, la Sala encuentra que estos actos administrativos pudieron vulnerar los derechos fundamentales de un individuo.</w:t>
      </w:r>
    </w:p>
    <w:p w14:paraId="2C2E6D60" w14:textId="77777777" w:rsidR="00355095" w:rsidRPr="009645D6" w:rsidRDefault="00355095" w:rsidP="00355095">
      <w:pPr>
        <w:pStyle w:val="CorteConstitucional"/>
        <w:spacing w:after="0"/>
        <w:rPr>
          <w:rFonts w:cs="Times New Roman"/>
        </w:rPr>
      </w:pPr>
    </w:p>
    <w:p w14:paraId="64117616" w14:textId="6E0180F3" w:rsidR="002972FA" w:rsidRPr="009645D6" w:rsidRDefault="0086541B" w:rsidP="00962868">
      <w:pPr>
        <w:pStyle w:val="CorteConstitucional"/>
        <w:numPr>
          <w:ilvl w:val="0"/>
          <w:numId w:val="29"/>
        </w:numPr>
        <w:spacing w:after="0"/>
        <w:ind w:left="0" w:firstLine="0"/>
        <w:rPr>
          <w:rFonts w:cs="Times New Roman"/>
        </w:rPr>
      </w:pPr>
      <w:r w:rsidRPr="009645D6">
        <w:rPr>
          <w:rFonts w:cs="Times New Roman"/>
        </w:rPr>
        <w:t>En s</w:t>
      </w:r>
      <w:r w:rsidR="00AB3A56" w:rsidRPr="009645D6">
        <w:rPr>
          <w:rFonts w:cs="Times New Roman"/>
        </w:rPr>
        <w:t>egundo</w:t>
      </w:r>
      <w:r w:rsidRPr="009645D6">
        <w:rPr>
          <w:rFonts w:cs="Times New Roman"/>
        </w:rPr>
        <w:t xml:space="preserve"> lugar</w:t>
      </w:r>
      <w:r w:rsidR="00490D80" w:rsidRPr="009645D6">
        <w:rPr>
          <w:rFonts w:cs="Times New Roman"/>
        </w:rPr>
        <w:t>,</w:t>
      </w:r>
      <w:r w:rsidR="00AB3A56" w:rsidRPr="009645D6">
        <w:rPr>
          <w:rFonts w:cs="Times New Roman"/>
        </w:rPr>
        <w:t xml:space="preserve"> solicitó su reintegro ya que fue desvinculada sin tener en cuenta su estado de salud. E</w:t>
      </w:r>
      <w:r w:rsidR="008F6399" w:rsidRPr="009645D6">
        <w:rPr>
          <w:rFonts w:cs="Times New Roman"/>
        </w:rPr>
        <w:t xml:space="preserve">n casos donde </w:t>
      </w:r>
      <w:r w:rsidR="00002ADB" w:rsidRPr="009645D6">
        <w:rPr>
          <w:rFonts w:cs="Times New Roman"/>
        </w:rPr>
        <w:t>el accionante</w:t>
      </w:r>
      <w:r w:rsidR="008F6399" w:rsidRPr="009645D6">
        <w:rPr>
          <w:rFonts w:cs="Times New Roman"/>
        </w:rPr>
        <w:t xml:space="preserve"> solicite </w:t>
      </w:r>
      <w:r w:rsidR="00874C93" w:rsidRPr="009645D6">
        <w:rPr>
          <w:rFonts w:cs="Times New Roman"/>
        </w:rPr>
        <w:t>su</w:t>
      </w:r>
      <w:r w:rsidR="008C5150" w:rsidRPr="009645D6">
        <w:rPr>
          <w:rFonts w:cs="Times New Roman"/>
        </w:rPr>
        <w:t xml:space="preserve"> reintegro</w:t>
      </w:r>
      <w:r w:rsidR="00874C93" w:rsidRPr="009645D6">
        <w:rPr>
          <w:rFonts w:cs="Times New Roman"/>
        </w:rPr>
        <w:t>, la Corte ha reconocido que</w:t>
      </w:r>
      <w:r w:rsidR="004A7502" w:rsidRPr="009645D6">
        <w:rPr>
          <w:rFonts w:cs="Times New Roman"/>
        </w:rPr>
        <w:t>, en principio,</w:t>
      </w:r>
      <w:r w:rsidR="00874C93" w:rsidRPr="009645D6">
        <w:rPr>
          <w:rFonts w:cs="Times New Roman"/>
        </w:rPr>
        <w:t xml:space="preserve"> </w:t>
      </w:r>
      <w:r w:rsidR="007F3BB7" w:rsidRPr="009645D6">
        <w:rPr>
          <w:rFonts w:cs="Times New Roman"/>
        </w:rPr>
        <w:t>existen mecanismos idóneos</w:t>
      </w:r>
      <w:r w:rsidR="004A7502" w:rsidRPr="009645D6">
        <w:rPr>
          <w:rFonts w:cs="Times New Roman"/>
        </w:rPr>
        <w:t xml:space="preserve"> </w:t>
      </w:r>
      <w:r w:rsidR="00633BD0" w:rsidRPr="009645D6">
        <w:rPr>
          <w:rFonts w:cs="Times New Roman"/>
        </w:rPr>
        <w:t xml:space="preserve">tanto </w:t>
      </w:r>
      <w:r w:rsidR="004A7502" w:rsidRPr="009645D6">
        <w:rPr>
          <w:rFonts w:cs="Times New Roman"/>
        </w:rPr>
        <w:t xml:space="preserve">en la Jurisdicción Ordinaria Laboral como en </w:t>
      </w:r>
      <w:r w:rsidR="00633BD0" w:rsidRPr="009645D6">
        <w:rPr>
          <w:rFonts w:cs="Times New Roman"/>
        </w:rPr>
        <w:t>la Jurisdicción de lo Contencioso Administrativo.</w:t>
      </w:r>
      <w:r w:rsidR="006F3AEA" w:rsidRPr="009645D6">
        <w:rPr>
          <w:rFonts w:cs="Times New Roman"/>
        </w:rPr>
        <w:t xml:space="preserve"> Sin embargo, también ha </w:t>
      </w:r>
      <w:r w:rsidR="007F1F09" w:rsidRPr="009645D6">
        <w:rPr>
          <w:rFonts w:cs="Times New Roman"/>
        </w:rPr>
        <w:t xml:space="preserve">señalado </w:t>
      </w:r>
      <w:r w:rsidR="006F3AEA" w:rsidRPr="009645D6">
        <w:rPr>
          <w:rFonts w:cs="Times New Roman"/>
        </w:rPr>
        <w:t>que este examen debe flexibilizarse cuando</w:t>
      </w:r>
      <w:r w:rsidR="00BA543C" w:rsidRPr="009645D6">
        <w:rPr>
          <w:rFonts w:cs="Times New Roman"/>
        </w:rPr>
        <w:t xml:space="preserve"> se trata de personas </w:t>
      </w:r>
      <w:r w:rsidR="002421AD" w:rsidRPr="009645D6">
        <w:rPr>
          <w:rFonts w:cs="Times New Roman"/>
        </w:rPr>
        <w:t>en situación de debilidad manifiesta</w:t>
      </w:r>
      <w:r w:rsidR="006F3AEA" w:rsidRPr="009645D6">
        <w:rPr>
          <w:rFonts w:cs="Times New Roman"/>
        </w:rPr>
        <w:t xml:space="preserve">, </w:t>
      </w:r>
      <w:r w:rsidR="007F1F09" w:rsidRPr="009645D6">
        <w:rPr>
          <w:rFonts w:cs="Times New Roman"/>
        </w:rPr>
        <w:t xml:space="preserve">por </w:t>
      </w:r>
      <w:r w:rsidR="00AF5EED" w:rsidRPr="009645D6">
        <w:rPr>
          <w:rFonts w:cs="Times New Roman"/>
        </w:rPr>
        <w:t>su</w:t>
      </w:r>
      <w:r w:rsidR="007F1F09" w:rsidRPr="009645D6">
        <w:rPr>
          <w:rFonts w:cs="Times New Roman"/>
        </w:rPr>
        <w:t xml:space="preserve"> estado </w:t>
      </w:r>
      <w:r w:rsidR="00AF5EED" w:rsidRPr="009645D6">
        <w:rPr>
          <w:rFonts w:cs="Times New Roman"/>
        </w:rPr>
        <w:t xml:space="preserve">de salud, o </w:t>
      </w:r>
      <w:r w:rsidR="002D6905" w:rsidRPr="009645D6">
        <w:rPr>
          <w:rFonts w:cs="Times New Roman"/>
        </w:rPr>
        <w:t>son sujetos de</w:t>
      </w:r>
      <w:r w:rsidR="005D3D06" w:rsidRPr="009645D6">
        <w:rPr>
          <w:rFonts w:cs="Times New Roman"/>
        </w:rPr>
        <w:t xml:space="preserve"> </w:t>
      </w:r>
      <w:r w:rsidR="005962E5" w:rsidRPr="009645D6">
        <w:rPr>
          <w:rFonts w:cs="Times New Roman"/>
        </w:rPr>
        <w:t xml:space="preserve">especial protección constitucional, como </w:t>
      </w:r>
      <w:r w:rsidR="005962E5" w:rsidRPr="009645D6">
        <w:rPr>
          <w:rFonts w:cs="Times New Roman"/>
        </w:rPr>
        <w:lastRenderedPageBreak/>
        <w:t>mujeres embarazadas o madres cabeza de familia</w:t>
      </w:r>
      <w:r w:rsidR="005962E5" w:rsidRPr="009645D6">
        <w:rPr>
          <w:rStyle w:val="Refdenotaalpie"/>
          <w:rFonts w:cs="Times New Roman"/>
        </w:rPr>
        <w:footnoteReference w:id="55"/>
      </w:r>
      <w:r w:rsidR="005962E5" w:rsidRPr="009645D6">
        <w:rPr>
          <w:rFonts w:cs="Times New Roman"/>
        </w:rPr>
        <w:t>.</w:t>
      </w:r>
      <w:r w:rsidR="0093202C" w:rsidRPr="009645D6">
        <w:rPr>
          <w:rFonts w:cs="Times New Roman"/>
        </w:rPr>
        <w:t xml:space="preserve"> </w:t>
      </w:r>
      <w:r w:rsidR="00662C96" w:rsidRPr="009645D6">
        <w:rPr>
          <w:rFonts w:cs="Times New Roman"/>
        </w:rPr>
        <w:t xml:space="preserve">Así, la Corte ha optado por evaluar: </w:t>
      </w:r>
      <w:r w:rsidR="00591C6C" w:rsidRPr="009645D6">
        <w:rPr>
          <w:rFonts w:cs="Times New Roman"/>
        </w:rPr>
        <w:t>(i) la edad del sujeto, (</w:t>
      </w:r>
      <w:proofErr w:type="spellStart"/>
      <w:r w:rsidR="00591C6C" w:rsidRPr="009645D6">
        <w:rPr>
          <w:rFonts w:cs="Times New Roman"/>
        </w:rPr>
        <w:t>ii</w:t>
      </w:r>
      <w:proofErr w:type="spellEnd"/>
      <w:r w:rsidR="00591C6C" w:rsidRPr="009645D6">
        <w:rPr>
          <w:rFonts w:cs="Times New Roman"/>
        </w:rPr>
        <w:t>) su desocupación laboral, (</w:t>
      </w:r>
      <w:proofErr w:type="spellStart"/>
      <w:r w:rsidR="00591C6C" w:rsidRPr="009645D6">
        <w:rPr>
          <w:rFonts w:cs="Times New Roman"/>
        </w:rPr>
        <w:t>iii</w:t>
      </w:r>
      <w:proofErr w:type="spellEnd"/>
      <w:r w:rsidR="00591C6C" w:rsidRPr="009645D6">
        <w:rPr>
          <w:rFonts w:cs="Times New Roman"/>
        </w:rPr>
        <w:t>) la circunstancia de no percibir ingreso alguno que permita su subsistencia</w:t>
      </w:r>
      <w:r w:rsidR="007F1F09" w:rsidRPr="009645D6">
        <w:rPr>
          <w:rFonts w:cs="Times New Roman"/>
        </w:rPr>
        <w:t xml:space="preserve"> o</w:t>
      </w:r>
      <w:r w:rsidR="00591C6C" w:rsidRPr="009645D6">
        <w:rPr>
          <w:rFonts w:cs="Times New Roman"/>
        </w:rPr>
        <w:t xml:space="preserve"> la de su familia e impida las cotizaciones al régimen de seguridad social y (</w:t>
      </w:r>
      <w:proofErr w:type="spellStart"/>
      <w:r w:rsidR="00591C6C" w:rsidRPr="009645D6">
        <w:rPr>
          <w:rFonts w:cs="Times New Roman"/>
        </w:rPr>
        <w:t>iv</w:t>
      </w:r>
      <w:proofErr w:type="spellEnd"/>
      <w:r w:rsidR="00591C6C" w:rsidRPr="009645D6">
        <w:rPr>
          <w:rFonts w:cs="Times New Roman"/>
        </w:rPr>
        <w:t>) la clase e intensidad de la condición médica sufrida por el actor</w:t>
      </w:r>
      <w:r w:rsidR="00591C6C" w:rsidRPr="009645D6">
        <w:rPr>
          <w:rStyle w:val="Refdenotaalpie"/>
          <w:rFonts w:cs="Times New Roman"/>
        </w:rPr>
        <w:footnoteReference w:id="56"/>
      </w:r>
      <w:r w:rsidR="00591C6C" w:rsidRPr="009645D6">
        <w:rPr>
          <w:rFonts w:cs="Times New Roman"/>
        </w:rPr>
        <w:t>.</w:t>
      </w:r>
      <w:r w:rsidR="00662C96" w:rsidRPr="009645D6">
        <w:rPr>
          <w:rFonts w:cs="Times New Roman"/>
        </w:rPr>
        <w:t xml:space="preserve"> </w:t>
      </w:r>
      <w:r w:rsidR="004B1061" w:rsidRPr="009645D6">
        <w:rPr>
          <w:rFonts w:cs="Times New Roman"/>
        </w:rPr>
        <w:t>Teniendo en cuenta lo anterior</w:t>
      </w:r>
      <w:r w:rsidR="00B55DC0" w:rsidRPr="009645D6">
        <w:rPr>
          <w:rFonts w:cs="Times New Roman"/>
        </w:rPr>
        <w:t xml:space="preserve">, aunque existan otros mecanismos, </w:t>
      </w:r>
      <w:r w:rsidR="00480FC3" w:rsidRPr="009645D6">
        <w:rPr>
          <w:rFonts w:cs="Times New Roman"/>
        </w:rPr>
        <w:t xml:space="preserve">la Sala considera que no son eficaces </w:t>
      </w:r>
      <w:r w:rsidR="00876D5D" w:rsidRPr="009645D6">
        <w:rPr>
          <w:rFonts w:cs="Times New Roman"/>
        </w:rPr>
        <w:t>debido a las condiciones específicas de la accionante</w:t>
      </w:r>
      <w:r w:rsidR="00876D5D" w:rsidRPr="009645D6">
        <w:rPr>
          <w:rStyle w:val="Refdenotaalpie"/>
          <w:rFonts w:cs="Times New Roman"/>
        </w:rPr>
        <w:footnoteReference w:id="57"/>
      </w:r>
      <w:r w:rsidR="00876D5D" w:rsidRPr="009645D6">
        <w:rPr>
          <w:rFonts w:cs="Times New Roman"/>
        </w:rPr>
        <w:t xml:space="preserve">. </w:t>
      </w:r>
    </w:p>
    <w:p w14:paraId="39226608" w14:textId="77777777" w:rsidR="00DC75DD" w:rsidRPr="009645D6" w:rsidRDefault="00DC75DD" w:rsidP="00DC75DD">
      <w:pPr>
        <w:pStyle w:val="CorteConstitucional"/>
        <w:spacing w:after="0"/>
        <w:rPr>
          <w:rFonts w:cs="Times New Roman"/>
        </w:rPr>
      </w:pPr>
    </w:p>
    <w:p w14:paraId="043CBB60" w14:textId="1FA98D5A" w:rsidR="000C232B" w:rsidRPr="009645D6" w:rsidRDefault="00DC75DD" w:rsidP="009F17E9">
      <w:pPr>
        <w:pStyle w:val="CorteConstitucional"/>
        <w:numPr>
          <w:ilvl w:val="0"/>
          <w:numId w:val="29"/>
        </w:numPr>
        <w:spacing w:after="0"/>
        <w:ind w:left="0" w:firstLine="0"/>
        <w:rPr>
          <w:rFonts w:cs="Times New Roman"/>
        </w:rPr>
      </w:pPr>
      <w:r w:rsidRPr="009645D6">
        <w:rPr>
          <w:rFonts w:cs="Times New Roman"/>
        </w:rPr>
        <w:t xml:space="preserve"> </w:t>
      </w:r>
      <w:r w:rsidR="00490D80" w:rsidRPr="009645D6">
        <w:rPr>
          <w:rFonts w:cs="Times New Roman"/>
        </w:rPr>
        <w:t>L</w:t>
      </w:r>
      <w:r w:rsidR="00E22316" w:rsidRPr="009645D6">
        <w:rPr>
          <w:rFonts w:cs="Times New Roman"/>
        </w:rPr>
        <w:t xml:space="preserve">a Sala encuentra que </w:t>
      </w:r>
      <w:r w:rsidR="00864543" w:rsidRPr="009645D6">
        <w:rPr>
          <w:rFonts w:cs="Times New Roman"/>
        </w:rPr>
        <w:t xml:space="preserve">se trata de una mujer </w:t>
      </w:r>
      <w:r w:rsidR="003B2BA9" w:rsidRPr="009645D6">
        <w:rPr>
          <w:rFonts w:cs="Times New Roman"/>
        </w:rPr>
        <w:t>de 4</w:t>
      </w:r>
      <w:r w:rsidR="00C165C3" w:rsidRPr="009645D6">
        <w:rPr>
          <w:rFonts w:cs="Times New Roman"/>
        </w:rPr>
        <w:t>6</w:t>
      </w:r>
      <w:r w:rsidR="003B2BA9" w:rsidRPr="009645D6">
        <w:rPr>
          <w:rFonts w:cs="Times New Roman"/>
        </w:rPr>
        <w:t xml:space="preserve"> años </w:t>
      </w:r>
      <w:r w:rsidR="00864543" w:rsidRPr="009645D6">
        <w:rPr>
          <w:rFonts w:cs="Times New Roman"/>
        </w:rPr>
        <w:t>que</w:t>
      </w:r>
      <w:r w:rsidR="005A38C8" w:rsidRPr="009645D6">
        <w:rPr>
          <w:rFonts w:cs="Times New Roman"/>
        </w:rPr>
        <w:t>,</w:t>
      </w:r>
      <w:r w:rsidR="002401F8" w:rsidRPr="009645D6">
        <w:rPr>
          <w:rFonts w:cs="Times New Roman"/>
        </w:rPr>
        <w:t xml:space="preserve"> desde el 21 de diciembre de 2020, está diagnosticada con </w:t>
      </w:r>
      <w:r w:rsidR="002401F8" w:rsidRPr="009645D6">
        <w:rPr>
          <w:rFonts w:cs="Times New Roman"/>
          <w:lang w:val="es-ES"/>
        </w:rPr>
        <w:t>“carcinoma ductal infiltrante, grado 2” conocido habitualmente como cáncer de mama</w:t>
      </w:r>
      <w:r w:rsidR="002401F8" w:rsidRPr="009645D6">
        <w:rPr>
          <w:rFonts w:cs="Times New Roman"/>
        </w:rPr>
        <w:t>. Para tratar esta enfermad, actualmente recibe tratamiento para el cáncer con el medicamento Tamoxifeno de 20mg, que debe tomar a diario. Mensualmente asiste a la “</w:t>
      </w:r>
      <w:r w:rsidR="002401F8" w:rsidRPr="009645D6">
        <w:rPr>
          <w:rFonts w:cs="Times New Roman"/>
          <w:lang w:val="es-ES"/>
        </w:rPr>
        <w:t>Monoterapia antineoplásica de baja toxicidad con la aplicación del medicamento Goserelina, 3,6 mg”</w:t>
      </w:r>
      <w:r w:rsidR="00535DA1" w:rsidRPr="009645D6">
        <w:rPr>
          <w:rStyle w:val="Refdenotaalpie"/>
          <w:rFonts w:cs="Times New Roman"/>
          <w:lang w:val="es-ES"/>
        </w:rPr>
        <w:footnoteReference w:id="58"/>
      </w:r>
      <w:r w:rsidR="002401F8" w:rsidRPr="009645D6">
        <w:rPr>
          <w:rFonts w:cs="Times New Roman"/>
          <w:lang w:val="es-ES"/>
        </w:rPr>
        <w:t xml:space="preserve"> y que, según su oncólogo, este tratamiento tiene una duración de 7 a 10 años. Adicionalmente, cada tres meses debe asistir a controles de “Oncología Clínica y Cirugía de la mama y tumores tejidos blandos”</w:t>
      </w:r>
      <w:r w:rsidR="00C25406" w:rsidRPr="009645D6">
        <w:rPr>
          <w:rStyle w:val="Refdenotaalpie"/>
          <w:rFonts w:cs="Times New Roman"/>
          <w:lang w:val="es-ES"/>
        </w:rPr>
        <w:footnoteReference w:id="59"/>
      </w:r>
      <w:r w:rsidR="002401F8" w:rsidRPr="009645D6">
        <w:rPr>
          <w:rFonts w:cs="Times New Roman"/>
          <w:lang w:val="es-ES"/>
        </w:rPr>
        <w:t xml:space="preserve">. </w:t>
      </w:r>
      <w:r w:rsidR="0095102D" w:rsidRPr="009645D6">
        <w:rPr>
          <w:rFonts w:cs="Times New Roman"/>
          <w:lang w:val="es-ES"/>
        </w:rPr>
        <w:t xml:space="preserve">Por su parte, actualmente no </w:t>
      </w:r>
      <w:r w:rsidR="00501EBB" w:rsidRPr="009645D6">
        <w:rPr>
          <w:rFonts w:cs="Times New Roman"/>
          <w:lang w:val="es-ES"/>
        </w:rPr>
        <w:t>tiene ningún trabajo, depende enteramente de sus padres y</w:t>
      </w:r>
      <w:r w:rsidR="00B711E6" w:rsidRPr="009645D6">
        <w:rPr>
          <w:rFonts w:cs="Times New Roman"/>
          <w:lang w:val="es-ES"/>
        </w:rPr>
        <w:t>, debido a esto,</w:t>
      </w:r>
      <w:r w:rsidR="00501EBB" w:rsidRPr="009645D6">
        <w:rPr>
          <w:rFonts w:cs="Times New Roman"/>
          <w:lang w:val="es-ES"/>
        </w:rPr>
        <w:t xml:space="preserve"> </w:t>
      </w:r>
      <w:r w:rsidR="00B04445" w:rsidRPr="009645D6">
        <w:rPr>
          <w:rFonts w:cs="Times New Roman"/>
          <w:lang w:val="es-ES"/>
        </w:rPr>
        <w:t xml:space="preserve">tuvo que trasladarse </w:t>
      </w:r>
      <w:r w:rsidR="006F2CA7" w:rsidRPr="009645D6">
        <w:rPr>
          <w:rFonts w:cs="Times New Roman"/>
          <w:lang w:val="es-ES"/>
        </w:rPr>
        <w:t>de</w:t>
      </w:r>
      <w:r w:rsidR="00B04445" w:rsidRPr="009645D6">
        <w:rPr>
          <w:rFonts w:cs="Times New Roman"/>
          <w:lang w:val="es-ES"/>
        </w:rPr>
        <w:t xml:space="preserve"> la ciudad de</w:t>
      </w:r>
      <w:r w:rsidR="006F2CA7" w:rsidRPr="009645D6">
        <w:rPr>
          <w:rFonts w:cs="Times New Roman"/>
          <w:lang w:val="es-ES"/>
        </w:rPr>
        <w:t xml:space="preserve"> Bogotá a</w:t>
      </w:r>
      <w:r w:rsidR="00B04445" w:rsidRPr="009645D6">
        <w:rPr>
          <w:rFonts w:cs="Times New Roman"/>
          <w:lang w:val="es-ES"/>
        </w:rPr>
        <w:t xml:space="preserve"> Ibagué. </w:t>
      </w:r>
      <w:r w:rsidR="003408FD" w:rsidRPr="009645D6">
        <w:rPr>
          <w:rFonts w:cs="Times New Roman"/>
          <w:lang w:val="es-ES"/>
        </w:rPr>
        <w:t xml:space="preserve">En este sentido, se trata de una persona </w:t>
      </w:r>
      <w:r w:rsidR="00D60A43" w:rsidRPr="009645D6">
        <w:rPr>
          <w:rFonts w:cs="Times New Roman"/>
          <w:lang w:val="es-ES"/>
        </w:rPr>
        <w:t>en situación de debilidad manifiesta</w:t>
      </w:r>
      <w:r w:rsidR="00077702" w:rsidRPr="009645D6">
        <w:rPr>
          <w:rFonts w:cs="Times New Roman"/>
          <w:lang w:val="es-ES"/>
        </w:rPr>
        <w:t xml:space="preserve">, por lo que </w:t>
      </w:r>
      <w:r w:rsidR="00D01F60" w:rsidRPr="009645D6">
        <w:rPr>
          <w:rFonts w:cs="Times New Roman"/>
          <w:lang w:val="es-ES"/>
        </w:rPr>
        <w:t xml:space="preserve">los mecanismos ordinarios </w:t>
      </w:r>
      <w:r w:rsidR="00FE1293" w:rsidRPr="009645D6">
        <w:rPr>
          <w:rFonts w:cs="Times New Roman"/>
          <w:lang w:val="es-ES"/>
        </w:rPr>
        <w:t xml:space="preserve">no </w:t>
      </w:r>
      <w:r w:rsidR="002106CA" w:rsidRPr="009645D6">
        <w:rPr>
          <w:rFonts w:cs="Times New Roman"/>
          <w:lang w:val="es-ES"/>
        </w:rPr>
        <w:t>son idóneos y eficaces</w:t>
      </w:r>
      <w:r w:rsidR="00FE1293" w:rsidRPr="009645D6">
        <w:rPr>
          <w:rFonts w:cs="Times New Roman"/>
          <w:lang w:val="es-ES"/>
        </w:rPr>
        <w:t>. Así,</w:t>
      </w:r>
      <w:r w:rsidR="00462F2A" w:rsidRPr="009645D6">
        <w:rPr>
          <w:rFonts w:cs="Times New Roman"/>
          <w:lang w:val="es-ES"/>
        </w:rPr>
        <w:t xml:space="preserve"> la acción de tutela procede</w:t>
      </w:r>
      <w:r w:rsidR="00FE1293" w:rsidRPr="009645D6">
        <w:rPr>
          <w:rFonts w:cs="Times New Roman"/>
          <w:lang w:val="es-ES"/>
        </w:rPr>
        <w:t xml:space="preserve"> </w:t>
      </w:r>
      <w:r w:rsidR="00462F2A" w:rsidRPr="009645D6">
        <w:rPr>
          <w:rFonts w:cs="Times New Roman"/>
          <w:lang w:val="es-ES"/>
        </w:rPr>
        <w:t xml:space="preserve">como mecanismo </w:t>
      </w:r>
      <w:r w:rsidR="00FE1293" w:rsidRPr="009645D6">
        <w:rPr>
          <w:rFonts w:cs="Times New Roman"/>
          <w:lang w:val="es-ES"/>
        </w:rPr>
        <w:t>definitivo</w:t>
      </w:r>
      <w:r w:rsidR="00462F2A" w:rsidRPr="009645D6">
        <w:rPr>
          <w:rFonts w:cs="Times New Roman"/>
          <w:lang w:val="es-ES"/>
        </w:rPr>
        <w:t>.</w:t>
      </w:r>
      <w:r w:rsidR="000C232B" w:rsidRPr="009645D6">
        <w:rPr>
          <w:rFonts w:cs="Times New Roman"/>
          <w:lang w:val="es-ES"/>
        </w:rPr>
        <w:t xml:space="preserve"> </w:t>
      </w:r>
    </w:p>
    <w:p w14:paraId="563CE420" w14:textId="77777777" w:rsidR="006710BB" w:rsidRPr="009645D6" w:rsidRDefault="006710BB" w:rsidP="006710BB">
      <w:pPr>
        <w:pStyle w:val="CorteConstitucional"/>
        <w:spacing w:after="0"/>
        <w:rPr>
          <w:rFonts w:cs="Times New Roman"/>
        </w:rPr>
      </w:pPr>
    </w:p>
    <w:p w14:paraId="218121D4" w14:textId="46F985EE" w:rsidR="00A2688D" w:rsidRPr="009645D6" w:rsidRDefault="006710BB" w:rsidP="00114E25">
      <w:pPr>
        <w:pStyle w:val="CorteConstitucional"/>
        <w:numPr>
          <w:ilvl w:val="0"/>
          <w:numId w:val="29"/>
        </w:numPr>
        <w:spacing w:after="0"/>
        <w:ind w:left="0" w:firstLine="0"/>
        <w:rPr>
          <w:rFonts w:cs="Times New Roman"/>
        </w:rPr>
      </w:pPr>
      <w:r w:rsidRPr="009645D6">
        <w:rPr>
          <w:rFonts w:cs="Times New Roman"/>
          <w:szCs w:val="28"/>
        </w:rPr>
        <w:t>Por estas razones,</w:t>
      </w:r>
      <w:r w:rsidR="00FB140B" w:rsidRPr="009645D6">
        <w:rPr>
          <w:rFonts w:cs="Times New Roman"/>
          <w:szCs w:val="28"/>
        </w:rPr>
        <w:t xml:space="preserve"> la Sala concluye que la acción de tutela es procedente. De esta manera, pasará a plantear los problemas jurídicos y la metodología para </w:t>
      </w:r>
      <w:r w:rsidR="00D55E68" w:rsidRPr="009645D6">
        <w:rPr>
          <w:rFonts w:cs="Times New Roman"/>
          <w:szCs w:val="28"/>
        </w:rPr>
        <w:t>resolver</w:t>
      </w:r>
      <w:r w:rsidR="00FB140B" w:rsidRPr="009645D6">
        <w:rPr>
          <w:rFonts w:cs="Times New Roman"/>
          <w:szCs w:val="28"/>
        </w:rPr>
        <w:t xml:space="preserve"> el asunto de fondo.</w:t>
      </w:r>
    </w:p>
    <w:p w14:paraId="35770489" w14:textId="77777777" w:rsidR="0032578A" w:rsidRPr="009645D6" w:rsidRDefault="0032578A" w:rsidP="0032578A">
      <w:pPr>
        <w:pStyle w:val="CorteConstitucional"/>
        <w:spacing w:after="0"/>
        <w:rPr>
          <w:rFonts w:cs="Times New Roman"/>
        </w:rPr>
      </w:pPr>
    </w:p>
    <w:p w14:paraId="27AB2213" w14:textId="3E4851EA" w:rsidR="00114E25" w:rsidRPr="009645D6" w:rsidRDefault="00BF3C4E" w:rsidP="00B27A70">
      <w:pPr>
        <w:pStyle w:val="CorteConstitucional"/>
        <w:numPr>
          <w:ilvl w:val="0"/>
          <w:numId w:val="16"/>
        </w:numPr>
        <w:spacing w:after="0"/>
        <w:ind w:left="426" w:hanging="436"/>
        <w:rPr>
          <w:b/>
        </w:rPr>
      </w:pPr>
      <w:r w:rsidRPr="009645D6">
        <w:rPr>
          <w:b/>
          <w:lang w:val="es-ES"/>
        </w:rPr>
        <w:t>Planteamiento de</w:t>
      </w:r>
      <w:r w:rsidR="008A6081" w:rsidRPr="009645D6">
        <w:rPr>
          <w:b/>
          <w:lang w:val="es-ES"/>
        </w:rPr>
        <w:t xml:space="preserve"> los </w:t>
      </w:r>
      <w:r w:rsidRPr="009645D6">
        <w:rPr>
          <w:b/>
          <w:lang w:val="es-ES"/>
        </w:rPr>
        <w:t>problema</w:t>
      </w:r>
      <w:r w:rsidR="008A6081" w:rsidRPr="009645D6">
        <w:rPr>
          <w:b/>
          <w:lang w:val="es-ES"/>
        </w:rPr>
        <w:t>s</w:t>
      </w:r>
      <w:r w:rsidRPr="009645D6">
        <w:rPr>
          <w:b/>
          <w:lang w:val="es-ES"/>
        </w:rPr>
        <w:t xml:space="preserve"> jurídico</w:t>
      </w:r>
      <w:r w:rsidR="008A6081" w:rsidRPr="009645D6">
        <w:rPr>
          <w:b/>
          <w:lang w:val="es-ES"/>
        </w:rPr>
        <w:t>s</w:t>
      </w:r>
      <w:r w:rsidRPr="009645D6">
        <w:rPr>
          <w:b/>
          <w:lang w:val="es-ES"/>
        </w:rPr>
        <w:t xml:space="preserve"> y esquema de resolución</w:t>
      </w:r>
    </w:p>
    <w:p w14:paraId="2E10D802" w14:textId="77777777" w:rsidR="00114E25" w:rsidRPr="009645D6" w:rsidRDefault="00114E25" w:rsidP="00114E25">
      <w:pPr>
        <w:pStyle w:val="CorteConstitucional"/>
        <w:spacing w:after="0"/>
        <w:rPr>
          <w:b/>
        </w:rPr>
      </w:pPr>
    </w:p>
    <w:p w14:paraId="0F28C0BE" w14:textId="4ABCDC3E" w:rsidR="002F64CD" w:rsidRPr="009645D6" w:rsidRDefault="00BF3C4E" w:rsidP="002F64CD">
      <w:pPr>
        <w:pStyle w:val="CorteConstitucional"/>
        <w:numPr>
          <w:ilvl w:val="0"/>
          <w:numId w:val="29"/>
        </w:numPr>
        <w:spacing w:after="0"/>
        <w:ind w:left="0" w:firstLine="0"/>
        <w:rPr>
          <w:rFonts w:cs="Times New Roman"/>
        </w:rPr>
      </w:pPr>
      <w:r w:rsidRPr="009645D6">
        <w:rPr>
          <w:bCs/>
        </w:rPr>
        <w:t xml:space="preserve">De conformidad con las circunstancias fácticas que fueron expuestas, las </w:t>
      </w:r>
      <w:r w:rsidRPr="009645D6">
        <w:rPr>
          <w:bCs/>
          <w:lang w:val="es-ES_tradnl"/>
        </w:rPr>
        <w:t>pruebas aportadas y aquellas que fueron recaudadas en el trámite de revisión y</w:t>
      </w:r>
      <w:r w:rsidR="001B0718" w:rsidRPr="009645D6">
        <w:rPr>
          <w:bCs/>
          <w:lang w:val="es-ES_tradnl"/>
        </w:rPr>
        <w:t xml:space="preserve"> </w:t>
      </w:r>
      <w:r w:rsidRPr="009645D6">
        <w:rPr>
          <w:bCs/>
          <w:lang w:val="es-ES_tradnl"/>
        </w:rPr>
        <w:t>la</w:t>
      </w:r>
      <w:r w:rsidRPr="009645D6">
        <w:rPr>
          <w:bCs/>
        </w:rPr>
        <w:t xml:space="preserve"> decisi</w:t>
      </w:r>
      <w:r w:rsidR="00C86217" w:rsidRPr="009645D6">
        <w:rPr>
          <w:bCs/>
        </w:rPr>
        <w:t>ón</w:t>
      </w:r>
      <w:r w:rsidRPr="009645D6">
        <w:rPr>
          <w:bCs/>
        </w:rPr>
        <w:t xml:space="preserve"> adoptada por</w:t>
      </w:r>
      <w:r w:rsidR="00C86217" w:rsidRPr="009645D6">
        <w:rPr>
          <w:bCs/>
        </w:rPr>
        <w:t xml:space="preserve"> el juez en única instancia</w:t>
      </w:r>
      <w:r w:rsidRPr="009645D6">
        <w:rPr>
          <w:bCs/>
        </w:rPr>
        <w:t xml:space="preserve">, le corresponde a la Sala </w:t>
      </w:r>
      <w:r w:rsidR="002B4CDE" w:rsidRPr="009645D6">
        <w:rPr>
          <w:bCs/>
        </w:rPr>
        <w:t>Octava</w:t>
      </w:r>
      <w:r w:rsidR="00692333" w:rsidRPr="009645D6">
        <w:rPr>
          <w:bCs/>
        </w:rPr>
        <w:t xml:space="preserve"> </w:t>
      </w:r>
      <w:r w:rsidRPr="009645D6">
        <w:rPr>
          <w:bCs/>
        </w:rPr>
        <w:t>de Revisión determinar si:</w:t>
      </w:r>
      <w:r w:rsidR="001D14F6" w:rsidRPr="009645D6">
        <w:rPr>
          <w:rFonts w:cs="Times New Roman"/>
        </w:rPr>
        <w:t xml:space="preserve"> </w:t>
      </w:r>
      <w:r w:rsidR="002F64CD" w:rsidRPr="009645D6">
        <w:rPr>
          <w:rFonts w:cs="Times New Roman"/>
        </w:rPr>
        <w:t xml:space="preserve"> </w:t>
      </w:r>
    </w:p>
    <w:p w14:paraId="53AEECE9" w14:textId="77777777" w:rsidR="002F64CD" w:rsidRPr="009645D6" w:rsidRDefault="002F64CD" w:rsidP="002F64CD">
      <w:pPr>
        <w:pStyle w:val="CorteConstitucional"/>
        <w:spacing w:after="0"/>
        <w:rPr>
          <w:rFonts w:cs="Times New Roman"/>
        </w:rPr>
      </w:pPr>
    </w:p>
    <w:p w14:paraId="4A381A8B" w14:textId="7F3C3918" w:rsidR="002F64CD" w:rsidRPr="009645D6" w:rsidRDefault="003C1457" w:rsidP="002F64CD">
      <w:pPr>
        <w:pStyle w:val="CorteConstitucional"/>
        <w:numPr>
          <w:ilvl w:val="0"/>
          <w:numId w:val="29"/>
        </w:numPr>
        <w:spacing w:after="0"/>
        <w:ind w:left="0" w:firstLine="0"/>
        <w:rPr>
          <w:rFonts w:cs="Times New Roman"/>
        </w:rPr>
      </w:pPr>
      <w:r w:rsidRPr="009645D6">
        <w:rPr>
          <w:rFonts w:cs="Times New Roman"/>
        </w:rPr>
        <w:t xml:space="preserve">¿Las resoluciones </w:t>
      </w:r>
      <w:r w:rsidR="00AB315D" w:rsidRPr="009645D6">
        <w:rPr>
          <w:rFonts w:cs="Times New Roman"/>
        </w:rPr>
        <w:t xml:space="preserve">número </w:t>
      </w:r>
      <w:r w:rsidR="00AB315D" w:rsidRPr="009645D6">
        <w:rPr>
          <w:rFonts w:cs="Times New Roman"/>
          <w:bCs/>
          <w:iCs/>
          <w:lang w:val="es-ES"/>
        </w:rPr>
        <w:t xml:space="preserve">241 del 19 de octubre de 2020, 020 del 19 de enero de 2023 y 709 del 22 de diciembre de 2023 expedidas por la </w:t>
      </w:r>
      <w:r w:rsidR="007F5113">
        <w:rPr>
          <w:rFonts w:cs="Times New Roman"/>
          <w:bCs/>
          <w:iCs/>
          <w:lang w:val="es-ES"/>
        </w:rPr>
        <w:t>Universidad Regional del Occidente</w:t>
      </w:r>
      <w:r w:rsidR="00AB315D" w:rsidRPr="009645D6">
        <w:rPr>
          <w:rFonts w:cs="Times New Roman"/>
        </w:rPr>
        <w:t xml:space="preserve"> </w:t>
      </w:r>
      <w:r w:rsidR="00B757C1" w:rsidRPr="009645D6">
        <w:rPr>
          <w:rFonts w:cs="Times New Roman"/>
        </w:rPr>
        <w:t xml:space="preserve">vulneraron </w:t>
      </w:r>
      <w:r w:rsidR="00D4692D" w:rsidRPr="009645D6">
        <w:rPr>
          <w:rFonts w:cs="Times New Roman"/>
        </w:rPr>
        <w:t>los</w:t>
      </w:r>
      <w:r w:rsidR="00B757C1" w:rsidRPr="009645D6">
        <w:rPr>
          <w:rFonts w:cs="Times New Roman"/>
        </w:rPr>
        <w:t xml:space="preserve"> derecho</w:t>
      </w:r>
      <w:r w:rsidR="00D4692D" w:rsidRPr="009645D6">
        <w:rPr>
          <w:rFonts w:cs="Times New Roman"/>
        </w:rPr>
        <w:t>s</w:t>
      </w:r>
      <w:r w:rsidR="00B757C1" w:rsidRPr="009645D6">
        <w:rPr>
          <w:rFonts w:cs="Times New Roman"/>
        </w:rPr>
        <w:t xml:space="preserve"> </w:t>
      </w:r>
      <w:r w:rsidR="007F1F09" w:rsidRPr="009645D6">
        <w:rPr>
          <w:rFonts w:cs="Times New Roman"/>
        </w:rPr>
        <w:t xml:space="preserve">de acceso </w:t>
      </w:r>
      <w:r w:rsidR="00B757C1" w:rsidRPr="009645D6">
        <w:rPr>
          <w:rFonts w:cs="Times New Roman"/>
        </w:rPr>
        <w:t xml:space="preserve">a la </w:t>
      </w:r>
      <w:r w:rsidR="00E14B18" w:rsidRPr="009645D6">
        <w:rPr>
          <w:rFonts w:cs="Times New Roman"/>
        </w:rPr>
        <w:t>a</w:t>
      </w:r>
      <w:r w:rsidR="00B757C1" w:rsidRPr="009645D6">
        <w:rPr>
          <w:rFonts w:cs="Times New Roman"/>
        </w:rPr>
        <w:t xml:space="preserve">dministración de </w:t>
      </w:r>
      <w:r w:rsidR="00E14B18" w:rsidRPr="009645D6">
        <w:rPr>
          <w:rFonts w:cs="Times New Roman"/>
        </w:rPr>
        <w:t>j</w:t>
      </w:r>
      <w:r w:rsidR="00B757C1" w:rsidRPr="009645D6">
        <w:rPr>
          <w:rFonts w:cs="Times New Roman"/>
        </w:rPr>
        <w:t xml:space="preserve">usticia </w:t>
      </w:r>
      <w:r w:rsidR="0005285B" w:rsidRPr="009645D6">
        <w:rPr>
          <w:rFonts w:cs="Times New Roman"/>
        </w:rPr>
        <w:t xml:space="preserve">y al debido </w:t>
      </w:r>
      <w:r w:rsidR="00791D38" w:rsidRPr="009645D6">
        <w:rPr>
          <w:rFonts w:cs="Times New Roman"/>
        </w:rPr>
        <w:t xml:space="preserve">proceso </w:t>
      </w:r>
      <w:r w:rsidR="00B757C1" w:rsidRPr="009645D6">
        <w:rPr>
          <w:rFonts w:cs="Times New Roman"/>
        </w:rPr>
        <w:t xml:space="preserve">de la accionante </w:t>
      </w:r>
      <w:r w:rsidR="00AD507E" w:rsidRPr="009645D6">
        <w:rPr>
          <w:rFonts w:cs="Times New Roman"/>
        </w:rPr>
        <w:t xml:space="preserve">al establecer recomendaciones </w:t>
      </w:r>
      <w:r w:rsidR="00DF35D8" w:rsidRPr="009645D6">
        <w:rPr>
          <w:rFonts w:cs="Times New Roman"/>
        </w:rPr>
        <w:t>sobre</w:t>
      </w:r>
      <w:r w:rsidR="0033206D" w:rsidRPr="009645D6">
        <w:rPr>
          <w:rFonts w:cs="Times New Roman"/>
        </w:rPr>
        <w:t xml:space="preserve"> la contratación del personal?</w:t>
      </w:r>
      <w:r w:rsidR="002F64CD" w:rsidRPr="009645D6">
        <w:rPr>
          <w:rFonts w:cs="Times New Roman"/>
        </w:rPr>
        <w:t xml:space="preserve"> </w:t>
      </w:r>
    </w:p>
    <w:p w14:paraId="00F0D208" w14:textId="77777777" w:rsidR="002F64CD" w:rsidRPr="009645D6" w:rsidRDefault="002F64CD" w:rsidP="002F64CD">
      <w:pPr>
        <w:pStyle w:val="CorteConstitucional"/>
        <w:spacing w:after="0"/>
        <w:rPr>
          <w:rFonts w:cs="Times New Roman"/>
        </w:rPr>
      </w:pPr>
    </w:p>
    <w:p w14:paraId="4134526C" w14:textId="057D9A4D" w:rsidR="00C56030" w:rsidRPr="009645D6" w:rsidRDefault="00FA3891" w:rsidP="002F64CD">
      <w:pPr>
        <w:pStyle w:val="CorteConstitucional"/>
        <w:numPr>
          <w:ilvl w:val="0"/>
          <w:numId w:val="29"/>
        </w:numPr>
        <w:spacing w:after="0"/>
        <w:ind w:left="0" w:firstLine="0"/>
        <w:rPr>
          <w:rFonts w:cs="Times New Roman"/>
        </w:rPr>
      </w:pPr>
      <w:proofErr w:type="gramStart"/>
      <w:r w:rsidRPr="009645D6">
        <w:rPr>
          <w:rFonts w:cs="Times New Roman"/>
        </w:rPr>
        <w:t>¿</w:t>
      </w:r>
      <w:r w:rsidR="00C165C3" w:rsidRPr="009645D6">
        <w:rPr>
          <w:rFonts w:cs="Times New Roman"/>
        </w:rPr>
        <w:t xml:space="preserve"> La</w:t>
      </w:r>
      <w:proofErr w:type="gramEnd"/>
      <w:r w:rsidR="00C165C3" w:rsidRPr="009645D6">
        <w:rPr>
          <w:rFonts w:cs="Times New Roman"/>
        </w:rPr>
        <w:t xml:space="preserve"> </w:t>
      </w:r>
      <w:r w:rsidR="007F5113">
        <w:rPr>
          <w:rFonts w:cs="Times New Roman"/>
          <w:bCs/>
          <w:iCs/>
          <w:lang w:val="es-ES"/>
        </w:rPr>
        <w:t>Universidad Regional del Occidente</w:t>
      </w:r>
      <w:r w:rsidR="00C165C3" w:rsidRPr="009645D6">
        <w:rPr>
          <w:rFonts w:cs="Times New Roman"/>
        </w:rPr>
        <w:t xml:space="preserve"> vulneró los derechos a la </w:t>
      </w:r>
      <w:r w:rsidR="00C165C3" w:rsidRPr="009645D6">
        <w:rPr>
          <w:rFonts w:cs="Times New Roman"/>
          <w:lang w:val="es-ES"/>
        </w:rPr>
        <w:t>vida digna, la salud y el trabajo</w:t>
      </w:r>
      <w:r w:rsidR="00C165C3" w:rsidRPr="009645D6">
        <w:rPr>
          <w:rFonts w:cs="Times New Roman"/>
        </w:rPr>
        <w:t xml:space="preserve"> de la </w:t>
      </w:r>
      <w:r w:rsidR="00705EFC">
        <w:rPr>
          <w:rFonts w:cs="Times New Roman"/>
        </w:rPr>
        <w:t>señora Paula</w:t>
      </w:r>
      <w:r w:rsidR="00C165C3" w:rsidRPr="009645D6">
        <w:rPr>
          <w:rFonts w:cs="Times New Roman"/>
        </w:rPr>
        <w:t xml:space="preserve"> al no renovar su contrato de prestación de servicios sin tener en cuenta la estabilidad ocupacional reforzada porque se encontraba en una situación de debilidad manifiesta por razones de salud</w:t>
      </w:r>
      <w:r w:rsidRPr="009645D6">
        <w:rPr>
          <w:rFonts w:cs="Times New Roman"/>
        </w:rPr>
        <w:t>?</w:t>
      </w:r>
      <w:r w:rsidR="00C56030" w:rsidRPr="009645D6">
        <w:rPr>
          <w:rFonts w:cs="Times New Roman"/>
        </w:rPr>
        <w:t xml:space="preserve"> </w:t>
      </w:r>
    </w:p>
    <w:p w14:paraId="2DE1AEC8" w14:textId="77777777" w:rsidR="00C56030" w:rsidRPr="009645D6" w:rsidRDefault="00C56030" w:rsidP="001D14F6">
      <w:pPr>
        <w:pStyle w:val="CorteConstitucional"/>
        <w:spacing w:after="0"/>
        <w:rPr>
          <w:rFonts w:cs="Times New Roman"/>
        </w:rPr>
      </w:pPr>
    </w:p>
    <w:p w14:paraId="0AF14C4D" w14:textId="53B3B249" w:rsidR="004E5AF7" w:rsidRPr="009645D6" w:rsidRDefault="00443742" w:rsidP="004E5AF7">
      <w:pPr>
        <w:pStyle w:val="CorteConstitucional"/>
        <w:numPr>
          <w:ilvl w:val="0"/>
          <w:numId w:val="29"/>
        </w:numPr>
        <w:spacing w:after="0"/>
        <w:ind w:left="0" w:firstLine="0"/>
        <w:rPr>
          <w:rFonts w:cs="Times New Roman"/>
        </w:rPr>
      </w:pPr>
      <w:r w:rsidRPr="009645D6">
        <w:rPr>
          <w:rFonts w:cs="Times New Roman"/>
          <w:szCs w:val="28"/>
          <w:shd w:val="clear" w:color="auto" w:fill="FFFFFF"/>
          <w:lang w:val="es-ES"/>
        </w:rPr>
        <w:t xml:space="preserve">Para efectos de resolver </w:t>
      </w:r>
      <w:r w:rsidR="00A3530F" w:rsidRPr="009645D6">
        <w:rPr>
          <w:rFonts w:cs="Times New Roman"/>
          <w:szCs w:val="28"/>
          <w:shd w:val="clear" w:color="auto" w:fill="FFFFFF"/>
          <w:lang w:val="es-ES"/>
        </w:rPr>
        <w:t>los</w:t>
      </w:r>
      <w:r w:rsidRPr="009645D6">
        <w:rPr>
          <w:rFonts w:cs="Times New Roman"/>
          <w:szCs w:val="28"/>
          <w:shd w:val="clear" w:color="auto" w:fill="FFFFFF"/>
          <w:lang w:val="es-ES"/>
        </w:rPr>
        <w:t xml:space="preserve"> problema</w:t>
      </w:r>
      <w:r w:rsidR="00A3530F" w:rsidRPr="009645D6">
        <w:rPr>
          <w:rFonts w:cs="Times New Roman"/>
          <w:szCs w:val="28"/>
          <w:shd w:val="clear" w:color="auto" w:fill="FFFFFF"/>
          <w:lang w:val="es-ES"/>
        </w:rPr>
        <w:t>s</w:t>
      </w:r>
      <w:r w:rsidRPr="009645D6">
        <w:rPr>
          <w:rFonts w:cs="Times New Roman"/>
          <w:szCs w:val="28"/>
          <w:shd w:val="clear" w:color="auto" w:fill="FFFFFF"/>
          <w:lang w:val="es-ES"/>
        </w:rPr>
        <w:t xml:space="preserve"> jurídico</w:t>
      </w:r>
      <w:r w:rsidR="00A3530F" w:rsidRPr="009645D6">
        <w:rPr>
          <w:rFonts w:cs="Times New Roman"/>
          <w:szCs w:val="28"/>
          <w:shd w:val="clear" w:color="auto" w:fill="FFFFFF"/>
          <w:lang w:val="es-ES"/>
        </w:rPr>
        <w:t>s</w:t>
      </w:r>
      <w:r w:rsidRPr="009645D6">
        <w:rPr>
          <w:rFonts w:cs="Times New Roman"/>
          <w:szCs w:val="28"/>
          <w:shd w:val="clear" w:color="auto" w:fill="FFFFFF"/>
          <w:lang w:val="es-ES"/>
        </w:rPr>
        <w:t xml:space="preserve"> planteado</w:t>
      </w:r>
      <w:r w:rsidR="00A3530F" w:rsidRPr="009645D6">
        <w:rPr>
          <w:rFonts w:cs="Times New Roman"/>
          <w:szCs w:val="28"/>
          <w:shd w:val="clear" w:color="auto" w:fill="FFFFFF"/>
          <w:lang w:val="es-ES"/>
        </w:rPr>
        <w:t>s</w:t>
      </w:r>
      <w:r w:rsidRPr="009645D6">
        <w:rPr>
          <w:rFonts w:cs="Times New Roman"/>
          <w:szCs w:val="28"/>
          <w:shd w:val="clear" w:color="auto" w:fill="FFFFFF"/>
          <w:lang w:val="es-ES"/>
        </w:rPr>
        <w:t xml:space="preserve">, la Sala procederá a reiterar su jurisprudencia en relación con los siguientes </w:t>
      </w:r>
      <w:r w:rsidRPr="009645D6">
        <w:rPr>
          <w:rFonts w:cs="Times New Roman"/>
          <w:szCs w:val="28"/>
          <w:shd w:val="clear" w:color="auto" w:fill="FFFFFF"/>
        </w:rPr>
        <w:t>temas: (i)</w:t>
      </w:r>
      <w:r w:rsidR="00D07E59" w:rsidRPr="009645D6">
        <w:rPr>
          <w:rFonts w:cs="Times New Roman"/>
          <w:szCs w:val="28"/>
          <w:shd w:val="clear" w:color="auto" w:fill="FFFFFF"/>
        </w:rPr>
        <w:t xml:space="preserve"> el derecho al acceso a la </w:t>
      </w:r>
      <w:r w:rsidR="00E14B18" w:rsidRPr="009645D6">
        <w:rPr>
          <w:rFonts w:cs="Times New Roman"/>
          <w:szCs w:val="28"/>
          <w:shd w:val="clear" w:color="auto" w:fill="FFFFFF"/>
        </w:rPr>
        <w:t>a</w:t>
      </w:r>
      <w:r w:rsidR="00D07E59" w:rsidRPr="009645D6">
        <w:rPr>
          <w:rFonts w:cs="Times New Roman"/>
          <w:szCs w:val="28"/>
          <w:shd w:val="clear" w:color="auto" w:fill="FFFFFF"/>
        </w:rPr>
        <w:t xml:space="preserve">dministración de </w:t>
      </w:r>
      <w:r w:rsidR="00E14B18" w:rsidRPr="009645D6">
        <w:rPr>
          <w:rFonts w:cs="Times New Roman"/>
          <w:szCs w:val="28"/>
          <w:shd w:val="clear" w:color="auto" w:fill="FFFFFF"/>
        </w:rPr>
        <w:t>j</w:t>
      </w:r>
      <w:r w:rsidR="00D07E59" w:rsidRPr="009645D6">
        <w:rPr>
          <w:rFonts w:cs="Times New Roman"/>
          <w:szCs w:val="28"/>
          <w:shd w:val="clear" w:color="auto" w:fill="FFFFFF"/>
        </w:rPr>
        <w:t>usticia</w:t>
      </w:r>
      <w:r w:rsidR="00D4692D" w:rsidRPr="009645D6">
        <w:rPr>
          <w:rFonts w:cs="Times New Roman"/>
          <w:szCs w:val="28"/>
          <w:shd w:val="clear" w:color="auto" w:fill="FFFFFF"/>
        </w:rPr>
        <w:t xml:space="preserve"> y el debido proceso y</w:t>
      </w:r>
      <w:r w:rsidR="00D07E59" w:rsidRPr="009645D6">
        <w:rPr>
          <w:rFonts w:cs="Times New Roman"/>
          <w:szCs w:val="28"/>
          <w:shd w:val="clear" w:color="auto" w:fill="FFFFFF"/>
        </w:rPr>
        <w:t xml:space="preserve"> sus </w:t>
      </w:r>
      <w:r w:rsidR="00D07E59" w:rsidRPr="009645D6">
        <w:rPr>
          <w:rFonts w:cs="Times New Roman"/>
          <w:szCs w:val="28"/>
          <w:shd w:val="clear" w:color="auto" w:fill="FFFFFF"/>
        </w:rPr>
        <w:lastRenderedPageBreak/>
        <w:t>limitaciones constitucionales y (</w:t>
      </w:r>
      <w:proofErr w:type="spellStart"/>
      <w:r w:rsidR="00D07E59" w:rsidRPr="009645D6">
        <w:rPr>
          <w:rFonts w:cs="Times New Roman"/>
          <w:szCs w:val="28"/>
          <w:shd w:val="clear" w:color="auto" w:fill="FFFFFF"/>
        </w:rPr>
        <w:t>ii</w:t>
      </w:r>
      <w:proofErr w:type="spellEnd"/>
      <w:r w:rsidR="00D07E59" w:rsidRPr="009645D6">
        <w:rPr>
          <w:rFonts w:cs="Times New Roman"/>
          <w:szCs w:val="28"/>
          <w:shd w:val="clear" w:color="auto" w:fill="FFFFFF"/>
        </w:rPr>
        <w:t xml:space="preserve">) </w:t>
      </w:r>
      <w:r w:rsidR="00A856B4" w:rsidRPr="009645D6">
        <w:rPr>
          <w:rFonts w:cs="Times New Roman"/>
          <w:szCs w:val="28"/>
          <w:shd w:val="clear" w:color="auto" w:fill="FFFFFF"/>
        </w:rPr>
        <w:t xml:space="preserve">el </w:t>
      </w:r>
      <w:r w:rsidR="00D07E59" w:rsidRPr="009645D6">
        <w:rPr>
          <w:rFonts w:cs="Times New Roman"/>
          <w:szCs w:val="28"/>
          <w:shd w:val="clear" w:color="auto" w:fill="FFFFFF"/>
        </w:rPr>
        <w:t>derecho a la estabilidad ocupacional reforzada de personas en estado de debilidad manifiesta por razones de salud</w:t>
      </w:r>
      <w:r w:rsidR="00756C50" w:rsidRPr="009645D6">
        <w:rPr>
          <w:rFonts w:cs="Times New Roman"/>
          <w:szCs w:val="28"/>
          <w:shd w:val="clear" w:color="auto" w:fill="FFFFFF"/>
        </w:rPr>
        <w:t>.</w:t>
      </w:r>
      <w:r w:rsidR="00D07E59" w:rsidRPr="009645D6">
        <w:rPr>
          <w:rFonts w:cs="Times New Roman"/>
          <w:szCs w:val="28"/>
          <w:shd w:val="clear" w:color="auto" w:fill="FFFFFF"/>
        </w:rPr>
        <w:t xml:space="preserve"> </w:t>
      </w:r>
      <w:r w:rsidR="00EF1461" w:rsidRPr="009645D6">
        <w:rPr>
          <w:rFonts w:cs="Times New Roman"/>
          <w:szCs w:val="28"/>
          <w:shd w:val="clear" w:color="auto" w:fill="FFFFFF"/>
        </w:rPr>
        <w:t xml:space="preserve">Todo esto con el fin de dar solución al caso concreto. </w:t>
      </w:r>
    </w:p>
    <w:p w14:paraId="7B611A1D" w14:textId="77777777" w:rsidR="00E162F4" w:rsidRPr="009645D6" w:rsidRDefault="00E162F4" w:rsidP="00E162F4">
      <w:pPr>
        <w:pStyle w:val="CorteConstitucional"/>
        <w:spacing w:after="0"/>
        <w:rPr>
          <w:rFonts w:cs="Times New Roman"/>
        </w:rPr>
      </w:pPr>
      <w:bookmarkStart w:id="4" w:name="_Hlk98248056"/>
    </w:p>
    <w:bookmarkEnd w:id="4"/>
    <w:p w14:paraId="5733BB73" w14:textId="29F6EDB6" w:rsidR="00E162F4" w:rsidRPr="009645D6" w:rsidRDefault="00EB59FC" w:rsidP="00E162F4">
      <w:pPr>
        <w:pStyle w:val="CorteConstitucional"/>
        <w:numPr>
          <w:ilvl w:val="0"/>
          <w:numId w:val="16"/>
        </w:numPr>
        <w:spacing w:after="0"/>
        <w:ind w:left="426" w:hanging="426"/>
        <w:rPr>
          <w:b/>
          <w:bCs/>
        </w:rPr>
      </w:pPr>
      <w:r w:rsidRPr="009645D6">
        <w:rPr>
          <w:rFonts w:cs="Times New Roman"/>
          <w:b/>
          <w:shd w:val="clear" w:color="auto" w:fill="FFFFFF"/>
        </w:rPr>
        <w:t>Los</w:t>
      </w:r>
      <w:r w:rsidR="00E162F4" w:rsidRPr="009645D6">
        <w:rPr>
          <w:rFonts w:cs="Times New Roman"/>
          <w:b/>
          <w:shd w:val="clear" w:color="auto" w:fill="FFFFFF"/>
        </w:rPr>
        <w:t xml:space="preserve"> derecho</w:t>
      </w:r>
      <w:r w:rsidRPr="009645D6">
        <w:rPr>
          <w:rFonts w:cs="Times New Roman"/>
          <w:b/>
          <w:shd w:val="clear" w:color="auto" w:fill="FFFFFF"/>
        </w:rPr>
        <w:t>s</w:t>
      </w:r>
      <w:r w:rsidR="00E162F4" w:rsidRPr="009645D6">
        <w:rPr>
          <w:rFonts w:cs="Times New Roman"/>
          <w:b/>
          <w:shd w:val="clear" w:color="auto" w:fill="FFFFFF"/>
        </w:rPr>
        <w:t xml:space="preserve"> al acceso a la </w:t>
      </w:r>
      <w:r w:rsidR="004240F4" w:rsidRPr="009645D6">
        <w:rPr>
          <w:rFonts w:cs="Times New Roman"/>
          <w:b/>
          <w:shd w:val="clear" w:color="auto" w:fill="FFFFFF"/>
        </w:rPr>
        <w:t>a</w:t>
      </w:r>
      <w:r w:rsidR="00E162F4" w:rsidRPr="009645D6">
        <w:rPr>
          <w:rFonts w:cs="Times New Roman"/>
          <w:b/>
          <w:shd w:val="clear" w:color="auto" w:fill="FFFFFF"/>
        </w:rPr>
        <w:t xml:space="preserve">dministración de </w:t>
      </w:r>
      <w:r w:rsidR="004240F4" w:rsidRPr="009645D6">
        <w:rPr>
          <w:rFonts w:cs="Times New Roman"/>
          <w:b/>
          <w:shd w:val="clear" w:color="auto" w:fill="FFFFFF"/>
        </w:rPr>
        <w:t>j</w:t>
      </w:r>
      <w:r w:rsidR="00E162F4" w:rsidRPr="009645D6">
        <w:rPr>
          <w:rFonts w:cs="Times New Roman"/>
          <w:b/>
          <w:shd w:val="clear" w:color="auto" w:fill="FFFFFF"/>
        </w:rPr>
        <w:t>usticia</w:t>
      </w:r>
      <w:r w:rsidRPr="009645D6">
        <w:rPr>
          <w:rFonts w:cs="Times New Roman"/>
          <w:b/>
          <w:shd w:val="clear" w:color="auto" w:fill="FFFFFF"/>
        </w:rPr>
        <w:t xml:space="preserve"> y el debido proceso</w:t>
      </w:r>
      <w:r w:rsidRPr="009645D6">
        <w:rPr>
          <w:rFonts w:cs="Times New Roman"/>
          <w:b/>
          <w:bCs/>
          <w:shd w:val="clear" w:color="auto" w:fill="FFFFFF"/>
        </w:rPr>
        <w:t xml:space="preserve"> y </w:t>
      </w:r>
      <w:r w:rsidR="00E162F4" w:rsidRPr="009645D6">
        <w:rPr>
          <w:rFonts w:cs="Times New Roman"/>
          <w:b/>
          <w:shd w:val="clear" w:color="auto" w:fill="FFFFFF"/>
        </w:rPr>
        <w:t>sus limitaciones constitucionales</w:t>
      </w:r>
      <w:r w:rsidR="00663BB5" w:rsidRPr="009645D6">
        <w:rPr>
          <w:rFonts w:cs="Times New Roman"/>
          <w:b/>
          <w:bCs/>
          <w:shd w:val="clear" w:color="auto" w:fill="FFFFFF"/>
        </w:rPr>
        <w:t>.</w:t>
      </w:r>
      <w:r w:rsidR="00663BB5" w:rsidRPr="009645D6">
        <w:rPr>
          <w:rFonts w:cs="Times New Roman"/>
          <w:b/>
          <w:shd w:val="clear" w:color="auto" w:fill="FFFFFF"/>
        </w:rPr>
        <w:t xml:space="preserve"> Reiteración de jurisprudencia</w:t>
      </w:r>
    </w:p>
    <w:p w14:paraId="46C7385F" w14:textId="77777777" w:rsidR="00A803BC" w:rsidRPr="009645D6" w:rsidRDefault="00A803BC" w:rsidP="00CB7383">
      <w:pPr>
        <w:pStyle w:val="CorteConstitucional"/>
        <w:spacing w:after="0"/>
        <w:rPr>
          <w:rFonts w:cs="Times New Roman"/>
        </w:rPr>
      </w:pPr>
    </w:p>
    <w:p w14:paraId="2B5DD7D1" w14:textId="010A1778" w:rsidR="0051123E" w:rsidRPr="009645D6" w:rsidRDefault="00A803BC" w:rsidP="00B3325F">
      <w:pPr>
        <w:pStyle w:val="CorteConstitucional"/>
        <w:numPr>
          <w:ilvl w:val="0"/>
          <w:numId w:val="29"/>
        </w:numPr>
        <w:spacing w:after="0"/>
        <w:ind w:left="0" w:firstLine="0"/>
        <w:rPr>
          <w:rFonts w:cs="Times New Roman"/>
          <w:lang w:val="es-ES"/>
        </w:rPr>
      </w:pPr>
      <w:r w:rsidRPr="009645D6">
        <w:rPr>
          <w:rFonts w:cs="Times New Roman"/>
        </w:rPr>
        <w:t xml:space="preserve">El artículo 229 de la Constitución establece el derecho al acceso a la </w:t>
      </w:r>
      <w:r w:rsidR="004240F4" w:rsidRPr="009645D6">
        <w:rPr>
          <w:rFonts w:cs="Times New Roman"/>
        </w:rPr>
        <w:t>a</w:t>
      </w:r>
      <w:r w:rsidRPr="009645D6">
        <w:rPr>
          <w:rFonts w:cs="Times New Roman"/>
        </w:rPr>
        <w:t xml:space="preserve">dministración de justicia. La Corte Constitucional lo ha definido como la posibilidad que tienen todas las personas, naturales o jurídicas, de acudir en condiciones de igualdad al aparato judicial para así </w:t>
      </w:r>
      <w:bookmarkStart w:id="5" w:name="_Hlk185428720"/>
      <w:r w:rsidRPr="009645D6">
        <w:rPr>
          <w:rFonts w:cs="Times New Roman"/>
        </w:rPr>
        <w:t>defender la integridad del ordenamiento jurídico y exigir el restablecimiento de sus derechos e intereses</w:t>
      </w:r>
      <w:bookmarkEnd w:id="5"/>
      <w:r w:rsidRPr="009645D6">
        <w:rPr>
          <w:rStyle w:val="Refdenotaalpie"/>
          <w:rFonts w:cs="Times New Roman"/>
        </w:rPr>
        <w:footnoteReference w:id="60"/>
      </w:r>
      <w:r w:rsidRPr="009645D6">
        <w:rPr>
          <w:rFonts w:cs="Times New Roman"/>
        </w:rPr>
        <w:t>.</w:t>
      </w:r>
      <w:r w:rsidR="00B3325F" w:rsidRPr="009645D6">
        <w:rPr>
          <w:rFonts w:cs="Times New Roman"/>
          <w:lang w:val="es-ES"/>
        </w:rPr>
        <w:t xml:space="preserve"> </w:t>
      </w:r>
      <w:r w:rsidRPr="009645D6">
        <w:rPr>
          <w:rFonts w:cs="Times New Roman"/>
        </w:rPr>
        <w:t>Por lo que es una garantía intrínsicamente relacionada con el concepto de derecho en tanto a que, para asegurar su eficacia, requiere de un mecanismo coactivo que permita que sea materialmente exigible</w:t>
      </w:r>
      <w:r w:rsidRPr="009645D6">
        <w:rPr>
          <w:rStyle w:val="Refdenotaalpie"/>
          <w:rFonts w:cs="Times New Roman"/>
        </w:rPr>
        <w:footnoteReference w:id="61"/>
      </w:r>
      <w:r w:rsidRPr="009645D6">
        <w:rPr>
          <w:rFonts w:cs="Times New Roman"/>
        </w:rPr>
        <w:t>. En este sentido, contribuye a los fines del Estado Social de Derecho que materializa “un orden político, económico y social justo, promueve la convivencia pacífica, vela por el respeto a la legalidad y la dignidad humana, y asegura la protección de los asociados en su vida, honra, bienes, creencias y demás derechos y libertades públicas”</w:t>
      </w:r>
      <w:r w:rsidRPr="009645D6">
        <w:rPr>
          <w:rStyle w:val="Refdenotaalpie"/>
          <w:rFonts w:cs="Times New Roman"/>
        </w:rPr>
        <w:footnoteReference w:id="62"/>
      </w:r>
      <w:r w:rsidRPr="009645D6">
        <w:rPr>
          <w:rFonts w:cs="Times New Roman"/>
        </w:rPr>
        <w:t>.</w:t>
      </w:r>
      <w:r w:rsidR="00792184" w:rsidRPr="009645D6">
        <w:rPr>
          <w:rFonts w:cs="Times New Roman"/>
        </w:rPr>
        <w:t xml:space="preserve"> </w:t>
      </w:r>
    </w:p>
    <w:p w14:paraId="3A2ABE02" w14:textId="77777777" w:rsidR="00B3325F" w:rsidRPr="009645D6" w:rsidRDefault="00B3325F" w:rsidP="00B3325F">
      <w:pPr>
        <w:pStyle w:val="CorteConstitucional"/>
        <w:spacing w:after="0"/>
        <w:rPr>
          <w:rFonts w:cs="Times New Roman"/>
          <w:lang w:val="es-ES"/>
        </w:rPr>
      </w:pPr>
    </w:p>
    <w:p w14:paraId="4D0A35BB" w14:textId="3A4AE956" w:rsidR="00B3325F" w:rsidRPr="009645D6" w:rsidRDefault="00793BF2" w:rsidP="005074D8">
      <w:pPr>
        <w:pStyle w:val="CorteConstitucional"/>
        <w:numPr>
          <w:ilvl w:val="0"/>
          <w:numId w:val="29"/>
        </w:numPr>
        <w:spacing w:after="0"/>
        <w:ind w:left="0" w:firstLine="0"/>
        <w:rPr>
          <w:rFonts w:cs="Times New Roman"/>
          <w:lang w:val="es-ES"/>
        </w:rPr>
      </w:pPr>
      <w:r w:rsidRPr="009645D6">
        <w:rPr>
          <w:rFonts w:cs="Times New Roman"/>
          <w:lang w:val="es-ES"/>
        </w:rPr>
        <w:t>La jurisprudencia de la Corte</w:t>
      </w:r>
      <w:r w:rsidR="003B050C" w:rsidRPr="009645D6">
        <w:rPr>
          <w:rFonts w:cs="Times New Roman"/>
          <w:lang w:val="es-ES"/>
        </w:rPr>
        <w:t xml:space="preserve"> ha establecido que esta garantía se compone de tres categorías principales: aquellas relacionadas con el acceso efectivo al sistema judicial, las relacionadas con el desarrollo del proceso y las relativas a la ejecución del fallo</w:t>
      </w:r>
      <w:r w:rsidR="00332A64" w:rsidRPr="009645D6">
        <w:rPr>
          <w:rStyle w:val="Refdenotaalpie"/>
          <w:rFonts w:cs="Times New Roman"/>
          <w:lang w:val="es-ES"/>
        </w:rPr>
        <w:footnoteReference w:id="63"/>
      </w:r>
      <w:r w:rsidR="003B050C" w:rsidRPr="009645D6">
        <w:rPr>
          <w:rFonts w:cs="Times New Roman"/>
          <w:lang w:val="es-ES"/>
        </w:rPr>
        <w:t xml:space="preserve">. </w:t>
      </w:r>
      <w:r w:rsidR="00332A64" w:rsidRPr="009645D6">
        <w:rPr>
          <w:rFonts w:cs="Times New Roman"/>
          <w:lang w:val="es-ES"/>
        </w:rPr>
        <w:t>De</w:t>
      </w:r>
      <w:r w:rsidR="007A73CC" w:rsidRPr="009645D6">
        <w:rPr>
          <w:rFonts w:cs="Times New Roman"/>
          <w:lang w:val="es-ES"/>
        </w:rPr>
        <w:t>ntro de</w:t>
      </w:r>
      <w:r w:rsidR="003B050C" w:rsidRPr="009645D6">
        <w:rPr>
          <w:rFonts w:cs="Times New Roman"/>
          <w:lang w:val="es-ES"/>
        </w:rPr>
        <w:t xml:space="preserve"> estas categorías</w:t>
      </w:r>
      <w:r w:rsidR="00332A64" w:rsidRPr="009645D6">
        <w:rPr>
          <w:rFonts w:cs="Times New Roman"/>
          <w:lang w:val="es-ES"/>
        </w:rPr>
        <w:t>,</w:t>
      </w:r>
      <w:r w:rsidR="003E7DA2" w:rsidRPr="009645D6">
        <w:rPr>
          <w:rFonts w:cs="Times New Roman"/>
          <w:lang w:val="es-ES"/>
        </w:rPr>
        <w:t xml:space="preserve"> </w:t>
      </w:r>
      <w:r w:rsidR="003B050C" w:rsidRPr="009645D6">
        <w:rPr>
          <w:rFonts w:cs="Times New Roman"/>
          <w:lang w:val="es-ES"/>
        </w:rPr>
        <w:t xml:space="preserve">la jurisprudencia ha determinado que </w:t>
      </w:r>
      <w:r w:rsidR="005074D8" w:rsidRPr="009645D6">
        <w:rPr>
          <w:rFonts w:cs="Times New Roman"/>
          <w:lang w:val="es-ES"/>
        </w:rPr>
        <w:t xml:space="preserve">este derecho incluye: </w:t>
      </w:r>
      <w:r w:rsidR="00D13C84" w:rsidRPr="009645D6">
        <w:rPr>
          <w:rFonts w:cs="Times New Roman"/>
          <w:lang w:val="es-ES"/>
        </w:rPr>
        <w:t xml:space="preserve">(i) acceder a un juez </w:t>
      </w:r>
      <w:r w:rsidR="00B03BEB" w:rsidRPr="009645D6">
        <w:rPr>
          <w:rFonts w:cs="Times New Roman"/>
          <w:lang w:val="es-ES"/>
        </w:rPr>
        <w:t xml:space="preserve">o tribunal </w:t>
      </w:r>
      <w:r w:rsidR="00D13C84" w:rsidRPr="009645D6">
        <w:rPr>
          <w:rFonts w:cs="Times New Roman"/>
          <w:lang w:val="es-ES"/>
        </w:rPr>
        <w:t>imparcial</w:t>
      </w:r>
      <w:r w:rsidR="002D40C3" w:rsidRPr="009645D6">
        <w:rPr>
          <w:rFonts w:cs="Times New Roman"/>
          <w:lang w:val="es-ES"/>
        </w:rPr>
        <w:t>;</w:t>
      </w:r>
      <w:r w:rsidR="00D13C84" w:rsidRPr="009645D6">
        <w:rPr>
          <w:rFonts w:cs="Times New Roman"/>
          <w:lang w:val="es-ES"/>
        </w:rPr>
        <w:t xml:space="preserve"> (</w:t>
      </w:r>
      <w:proofErr w:type="spellStart"/>
      <w:r w:rsidR="00D13C84" w:rsidRPr="009645D6">
        <w:rPr>
          <w:rFonts w:cs="Times New Roman"/>
          <w:lang w:val="es-ES"/>
        </w:rPr>
        <w:t>ii</w:t>
      </w:r>
      <w:proofErr w:type="spellEnd"/>
      <w:r w:rsidR="00D13C84" w:rsidRPr="009645D6">
        <w:rPr>
          <w:rFonts w:cs="Times New Roman"/>
          <w:lang w:val="es-ES"/>
        </w:rPr>
        <w:t xml:space="preserve">) </w:t>
      </w:r>
      <w:r w:rsidR="00CD0403" w:rsidRPr="009645D6">
        <w:rPr>
          <w:rFonts w:cs="Times New Roman"/>
          <w:lang w:val="es-ES"/>
        </w:rPr>
        <w:t>utilizar los instrumentos procesales para exigir las pretensiones ante la jurisdicción</w:t>
      </w:r>
      <w:r w:rsidR="002D40C3" w:rsidRPr="009645D6">
        <w:rPr>
          <w:rFonts w:cs="Times New Roman"/>
          <w:lang w:val="es-ES"/>
        </w:rPr>
        <w:t>;</w:t>
      </w:r>
      <w:r w:rsidR="00CD0403" w:rsidRPr="009645D6">
        <w:rPr>
          <w:rFonts w:cs="Times New Roman"/>
          <w:lang w:val="es-ES"/>
        </w:rPr>
        <w:t xml:space="preserve"> (</w:t>
      </w:r>
      <w:proofErr w:type="spellStart"/>
      <w:r w:rsidR="00CD0403" w:rsidRPr="009645D6">
        <w:rPr>
          <w:rFonts w:cs="Times New Roman"/>
          <w:lang w:val="es-ES"/>
        </w:rPr>
        <w:t>iii</w:t>
      </w:r>
      <w:proofErr w:type="spellEnd"/>
      <w:r w:rsidR="00CD0403" w:rsidRPr="009645D6">
        <w:rPr>
          <w:rFonts w:cs="Times New Roman"/>
          <w:lang w:val="es-ES"/>
        </w:rPr>
        <w:t xml:space="preserve">) </w:t>
      </w:r>
      <w:r w:rsidR="001D0919" w:rsidRPr="009645D6">
        <w:rPr>
          <w:rFonts w:cs="Times New Roman"/>
          <w:lang w:val="es-ES"/>
        </w:rPr>
        <w:t>obtener una sentencia que resuelva las pretensiones de acuerdo con el ordenamiento jurídico</w:t>
      </w:r>
      <w:r w:rsidR="002D40C3" w:rsidRPr="009645D6">
        <w:rPr>
          <w:rFonts w:cs="Times New Roman"/>
          <w:lang w:val="es-ES"/>
        </w:rPr>
        <w:t xml:space="preserve">; </w:t>
      </w:r>
      <w:r w:rsidR="001D0919" w:rsidRPr="009645D6">
        <w:rPr>
          <w:rFonts w:cs="Times New Roman"/>
          <w:lang w:val="es-ES"/>
        </w:rPr>
        <w:t>(</w:t>
      </w:r>
      <w:proofErr w:type="spellStart"/>
      <w:r w:rsidR="001D0919" w:rsidRPr="009645D6">
        <w:rPr>
          <w:rFonts w:cs="Times New Roman"/>
          <w:lang w:val="es-ES"/>
        </w:rPr>
        <w:t>i</w:t>
      </w:r>
      <w:r w:rsidR="00F54027" w:rsidRPr="009645D6">
        <w:rPr>
          <w:rFonts w:cs="Times New Roman"/>
          <w:lang w:val="es-ES"/>
        </w:rPr>
        <w:t>v</w:t>
      </w:r>
      <w:proofErr w:type="spellEnd"/>
      <w:r w:rsidR="001D0919" w:rsidRPr="009645D6">
        <w:rPr>
          <w:rFonts w:cs="Times New Roman"/>
          <w:lang w:val="es-ES"/>
        </w:rPr>
        <w:t xml:space="preserve">) </w:t>
      </w:r>
      <w:r w:rsidR="00751373" w:rsidRPr="009645D6">
        <w:rPr>
          <w:rFonts w:cs="Times New Roman"/>
          <w:lang w:val="es-ES"/>
        </w:rPr>
        <w:t>exigir el cumplimiento de la sentencia</w:t>
      </w:r>
      <w:r w:rsidR="002D40C3" w:rsidRPr="009645D6">
        <w:rPr>
          <w:rFonts w:cs="Times New Roman"/>
          <w:lang w:val="es-ES"/>
        </w:rPr>
        <w:t>;</w:t>
      </w:r>
      <w:r w:rsidR="007612BD" w:rsidRPr="009645D6">
        <w:rPr>
          <w:rFonts w:cs="Times New Roman"/>
          <w:lang w:val="es-ES"/>
        </w:rPr>
        <w:t xml:space="preserve"> </w:t>
      </w:r>
      <w:r w:rsidR="00F54027" w:rsidRPr="009645D6">
        <w:rPr>
          <w:rFonts w:cs="Times New Roman"/>
          <w:lang w:val="es-ES"/>
        </w:rPr>
        <w:t xml:space="preserve">(v) </w:t>
      </w:r>
      <w:r w:rsidR="00631E10" w:rsidRPr="009645D6">
        <w:rPr>
          <w:rFonts w:cs="Times New Roman"/>
          <w:lang w:val="es-ES"/>
        </w:rPr>
        <w:t xml:space="preserve">la definición de un conjunto amplio y suficiente de mecanismos </w:t>
      </w:r>
      <w:r w:rsidR="0063208F" w:rsidRPr="009645D6">
        <w:rPr>
          <w:rFonts w:cs="Times New Roman"/>
          <w:lang w:val="es-ES"/>
        </w:rPr>
        <w:t>para la solución de los conflictos</w:t>
      </w:r>
      <w:r w:rsidR="002D40C3" w:rsidRPr="009645D6">
        <w:rPr>
          <w:rFonts w:cs="Times New Roman"/>
          <w:lang w:val="es-ES"/>
        </w:rPr>
        <w:t>;</w:t>
      </w:r>
      <w:r w:rsidR="0063208F" w:rsidRPr="009645D6">
        <w:rPr>
          <w:rFonts w:cs="Times New Roman"/>
          <w:lang w:val="es-ES"/>
        </w:rPr>
        <w:t xml:space="preserve"> (vi) la existencia de medidas que faciliten </w:t>
      </w:r>
      <w:r w:rsidR="00912634" w:rsidRPr="009645D6">
        <w:rPr>
          <w:rFonts w:cs="Times New Roman"/>
          <w:lang w:val="es-ES"/>
        </w:rPr>
        <w:t>el acceso de</w:t>
      </w:r>
      <w:r w:rsidR="00B22542" w:rsidRPr="009645D6">
        <w:rPr>
          <w:rFonts w:cs="Times New Roman"/>
          <w:lang w:val="es-ES"/>
        </w:rPr>
        <w:t xml:space="preserve"> las personas de menores recursos </w:t>
      </w:r>
      <w:r w:rsidR="00912634" w:rsidRPr="009645D6">
        <w:rPr>
          <w:rFonts w:cs="Times New Roman"/>
          <w:lang w:val="es-ES"/>
        </w:rPr>
        <w:t>al sistema judicial y (</w:t>
      </w:r>
      <w:proofErr w:type="spellStart"/>
      <w:r w:rsidR="00912634" w:rsidRPr="009645D6">
        <w:rPr>
          <w:rFonts w:cs="Times New Roman"/>
          <w:lang w:val="es-ES"/>
        </w:rPr>
        <w:t>vii</w:t>
      </w:r>
      <w:proofErr w:type="spellEnd"/>
      <w:r w:rsidR="00912634" w:rsidRPr="009645D6">
        <w:rPr>
          <w:rFonts w:cs="Times New Roman"/>
          <w:lang w:val="es-ES"/>
        </w:rPr>
        <w:t>) una oferta judicial en todo el territorio nacional</w:t>
      </w:r>
      <w:r w:rsidR="00332A64" w:rsidRPr="009645D6">
        <w:rPr>
          <w:rStyle w:val="Refdenotaalpie"/>
          <w:rFonts w:cs="Times New Roman"/>
          <w:lang w:val="es-ES"/>
        </w:rPr>
        <w:footnoteReference w:id="64"/>
      </w:r>
      <w:r w:rsidR="00912634" w:rsidRPr="009645D6">
        <w:rPr>
          <w:rFonts w:cs="Times New Roman"/>
          <w:lang w:val="es-ES"/>
        </w:rPr>
        <w:t>.</w:t>
      </w:r>
    </w:p>
    <w:p w14:paraId="3AC91387" w14:textId="77777777" w:rsidR="002C03E8" w:rsidRPr="009645D6" w:rsidRDefault="002C03E8" w:rsidP="002C03E8">
      <w:pPr>
        <w:pStyle w:val="CorteConstitucional"/>
        <w:spacing w:after="0"/>
        <w:rPr>
          <w:rFonts w:cs="Times New Roman"/>
          <w:lang w:val="es-ES"/>
        </w:rPr>
      </w:pPr>
    </w:p>
    <w:p w14:paraId="638F1E06" w14:textId="049AB16A" w:rsidR="00A70AC2" w:rsidRPr="009645D6" w:rsidRDefault="00DC2537" w:rsidP="00A70AC2">
      <w:pPr>
        <w:pStyle w:val="CorteConstitucional"/>
        <w:numPr>
          <w:ilvl w:val="0"/>
          <w:numId w:val="29"/>
        </w:numPr>
        <w:spacing w:after="0"/>
        <w:ind w:left="0" w:firstLine="0"/>
        <w:rPr>
          <w:rFonts w:cs="Times New Roman"/>
          <w:lang w:val="es-ES"/>
        </w:rPr>
      </w:pPr>
      <w:r w:rsidRPr="009645D6">
        <w:rPr>
          <w:rFonts w:cs="Times New Roman"/>
          <w:lang w:val="es-ES"/>
        </w:rPr>
        <w:t>Específicamente sobre</w:t>
      </w:r>
      <w:r w:rsidR="00D4047C" w:rsidRPr="009645D6">
        <w:rPr>
          <w:rFonts w:cs="Times New Roman"/>
          <w:lang w:val="es-ES"/>
        </w:rPr>
        <w:t xml:space="preserve"> </w:t>
      </w:r>
      <w:r w:rsidR="00332A64" w:rsidRPr="009645D6">
        <w:rPr>
          <w:rFonts w:cs="Times New Roman"/>
          <w:lang w:val="es-ES"/>
        </w:rPr>
        <w:t>las garantías</w:t>
      </w:r>
      <w:r w:rsidR="004F570F" w:rsidRPr="009645D6">
        <w:rPr>
          <w:rFonts w:cs="Times New Roman"/>
          <w:lang w:val="es-ES"/>
        </w:rPr>
        <w:t xml:space="preserve"> relacionadas con el acceso efectivo al sistema judicial</w:t>
      </w:r>
      <w:r w:rsidR="00E679F9" w:rsidRPr="009645D6">
        <w:rPr>
          <w:rFonts w:cs="Times New Roman"/>
          <w:lang w:val="es-ES"/>
        </w:rPr>
        <w:t xml:space="preserve"> est</w:t>
      </w:r>
      <w:r w:rsidR="003A29EF" w:rsidRPr="009645D6">
        <w:rPr>
          <w:rFonts w:cs="Times New Roman"/>
          <w:lang w:val="es-ES"/>
        </w:rPr>
        <w:t>as</w:t>
      </w:r>
      <w:r w:rsidR="00E679F9" w:rsidRPr="009645D6">
        <w:rPr>
          <w:rFonts w:cs="Times New Roman"/>
          <w:lang w:val="es-ES"/>
        </w:rPr>
        <w:t xml:space="preserve"> </w:t>
      </w:r>
      <w:r w:rsidR="00804101" w:rsidRPr="009645D6">
        <w:rPr>
          <w:rFonts w:cs="Times New Roman"/>
          <w:lang w:val="es-ES"/>
        </w:rPr>
        <w:t>incluye</w:t>
      </w:r>
      <w:r w:rsidR="003A29EF" w:rsidRPr="009645D6">
        <w:rPr>
          <w:rFonts w:cs="Times New Roman"/>
          <w:lang w:val="es-ES"/>
        </w:rPr>
        <w:t>n</w:t>
      </w:r>
      <w:r w:rsidR="00804101" w:rsidRPr="009645D6">
        <w:rPr>
          <w:rFonts w:cs="Times New Roman"/>
          <w:lang w:val="es-ES"/>
        </w:rPr>
        <w:t xml:space="preserve"> </w:t>
      </w:r>
      <w:r w:rsidR="00E679F9" w:rsidRPr="009645D6">
        <w:rPr>
          <w:rFonts w:cs="Times New Roman"/>
          <w:lang w:val="es-ES"/>
        </w:rPr>
        <w:t>que</w:t>
      </w:r>
      <w:r w:rsidR="00332A64" w:rsidRPr="009645D6">
        <w:rPr>
          <w:rFonts w:cs="Times New Roman"/>
          <w:lang w:val="es-ES"/>
        </w:rPr>
        <w:t xml:space="preserve"> </w:t>
      </w:r>
      <w:r w:rsidR="00E679F9" w:rsidRPr="009645D6">
        <w:rPr>
          <w:rFonts w:cs="Times New Roman"/>
          <w:lang w:val="es-ES"/>
        </w:rPr>
        <w:t>la persona</w:t>
      </w:r>
      <w:r w:rsidR="006E77E2" w:rsidRPr="009645D6">
        <w:rPr>
          <w:rFonts w:cs="Times New Roman"/>
          <w:lang w:val="es-ES"/>
        </w:rPr>
        <w:t xml:space="preserve"> efectivamente</w:t>
      </w:r>
      <w:r w:rsidR="00E679F9" w:rsidRPr="009645D6">
        <w:rPr>
          <w:rFonts w:cs="Times New Roman"/>
          <w:lang w:val="es-ES"/>
        </w:rPr>
        <w:t xml:space="preserve"> tenga el</w:t>
      </w:r>
      <w:r w:rsidR="00F67EA9" w:rsidRPr="009645D6">
        <w:rPr>
          <w:rFonts w:cs="Times New Roman"/>
          <w:lang w:val="es-ES"/>
        </w:rPr>
        <w:t xml:space="preserve"> derecho de acción</w:t>
      </w:r>
      <w:r w:rsidR="005757FE" w:rsidRPr="009645D6">
        <w:rPr>
          <w:rFonts w:cs="Times New Roman"/>
          <w:lang w:val="es-ES"/>
        </w:rPr>
        <w:t xml:space="preserve"> </w:t>
      </w:r>
      <w:r w:rsidR="00A10AFD" w:rsidRPr="009645D6">
        <w:rPr>
          <w:rFonts w:cs="Times New Roman"/>
          <w:lang w:val="es-ES"/>
        </w:rPr>
        <w:t>y que este trámite</w:t>
      </w:r>
      <w:r w:rsidR="00E23BE9" w:rsidRPr="009645D6">
        <w:rPr>
          <w:rFonts w:cs="Times New Roman"/>
          <w:lang w:val="es-ES"/>
        </w:rPr>
        <w:t>, que efectivamente pudo iniciarse,</w:t>
      </w:r>
      <w:r w:rsidR="00A10AFD" w:rsidRPr="009645D6">
        <w:rPr>
          <w:rFonts w:cs="Times New Roman"/>
          <w:lang w:val="es-ES"/>
        </w:rPr>
        <w:t xml:space="preserve"> respete todas las garantías del debido proceso</w:t>
      </w:r>
      <w:r w:rsidR="00A10AFD" w:rsidRPr="009645D6">
        <w:rPr>
          <w:rStyle w:val="Refdenotaalpie"/>
          <w:rFonts w:cs="Times New Roman"/>
          <w:lang w:val="es-ES"/>
        </w:rPr>
        <w:footnoteReference w:id="65"/>
      </w:r>
      <w:r w:rsidR="00BE3504" w:rsidRPr="009645D6">
        <w:rPr>
          <w:rFonts w:cs="Times New Roman"/>
          <w:lang w:val="es-ES"/>
        </w:rPr>
        <w:t>. E</w:t>
      </w:r>
      <w:r w:rsidR="00E679F9" w:rsidRPr="009645D6">
        <w:rPr>
          <w:rFonts w:cs="Times New Roman"/>
          <w:lang w:val="es-ES"/>
        </w:rPr>
        <w:t xml:space="preserve">s decir, </w:t>
      </w:r>
      <w:r w:rsidR="00E23BE9" w:rsidRPr="009645D6">
        <w:rPr>
          <w:rFonts w:cs="Times New Roman"/>
          <w:lang w:val="es-ES"/>
        </w:rPr>
        <w:t xml:space="preserve">que la persona </w:t>
      </w:r>
      <w:r w:rsidR="0054757A" w:rsidRPr="009645D6">
        <w:rPr>
          <w:rFonts w:cs="Times New Roman"/>
          <w:lang w:val="es-ES"/>
        </w:rPr>
        <w:t xml:space="preserve">tenga la posibilidad real de acudir ante un juez o tribunal </w:t>
      </w:r>
      <w:r w:rsidR="00BE3504" w:rsidRPr="009645D6">
        <w:rPr>
          <w:rFonts w:cs="Times New Roman"/>
          <w:lang w:val="es-ES"/>
        </w:rPr>
        <w:t>para la protección de sus intereses</w:t>
      </w:r>
      <w:r w:rsidR="008B355A" w:rsidRPr="009645D6">
        <w:rPr>
          <w:rFonts w:cs="Times New Roman"/>
          <w:lang w:val="es-ES"/>
        </w:rPr>
        <w:t xml:space="preserve"> y este, a su vez, resuelva en un plazo prudencial sus pretensiones</w:t>
      </w:r>
      <w:r w:rsidR="00BE3504" w:rsidRPr="009645D6">
        <w:rPr>
          <w:rStyle w:val="Refdenotaalpie"/>
          <w:rFonts w:cs="Times New Roman"/>
          <w:lang w:val="es-ES"/>
        </w:rPr>
        <w:footnoteReference w:id="66"/>
      </w:r>
      <w:r w:rsidR="00BE3504" w:rsidRPr="009645D6">
        <w:rPr>
          <w:rFonts w:cs="Times New Roman"/>
          <w:lang w:val="es-ES"/>
        </w:rPr>
        <w:t xml:space="preserve">. </w:t>
      </w:r>
    </w:p>
    <w:p w14:paraId="63A0A156" w14:textId="77777777" w:rsidR="00A70AC2" w:rsidRPr="009645D6" w:rsidRDefault="00A70AC2" w:rsidP="00A70AC2">
      <w:pPr>
        <w:pStyle w:val="CorteConstitucional"/>
        <w:spacing w:after="0"/>
        <w:rPr>
          <w:rFonts w:cs="Times New Roman"/>
          <w:lang w:val="es-ES"/>
        </w:rPr>
      </w:pPr>
    </w:p>
    <w:p w14:paraId="52E0AAED" w14:textId="041339A5" w:rsidR="000B638A" w:rsidRPr="009645D6" w:rsidRDefault="0036323E" w:rsidP="001C6E79">
      <w:pPr>
        <w:pStyle w:val="CorteConstitucional"/>
        <w:numPr>
          <w:ilvl w:val="0"/>
          <w:numId w:val="29"/>
        </w:numPr>
        <w:spacing w:after="0"/>
        <w:ind w:left="0" w:firstLine="0"/>
        <w:rPr>
          <w:rFonts w:cs="Times New Roman"/>
          <w:lang w:val="es-ES"/>
        </w:rPr>
      </w:pPr>
      <w:r w:rsidRPr="009645D6">
        <w:rPr>
          <w:rFonts w:cs="Times New Roman"/>
          <w:lang w:val="es-ES"/>
        </w:rPr>
        <w:t>En relación con esto último</w:t>
      </w:r>
      <w:r w:rsidR="00A70AC2" w:rsidRPr="009645D6">
        <w:rPr>
          <w:rFonts w:cs="Times New Roman"/>
          <w:lang w:val="es-ES"/>
        </w:rPr>
        <w:t>, la Corte</w:t>
      </w:r>
      <w:r w:rsidR="001B6995" w:rsidRPr="009645D6">
        <w:rPr>
          <w:rFonts w:cs="Times New Roman"/>
          <w:lang w:val="es-ES"/>
        </w:rPr>
        <w:t xml:space="preserve"> Constitucional</w:t>
      </w:r>
      <w:r w:rsidR="00A70AC2" w:rsidRPr="009645D6">
        <w:rPr>
          <w:rFonts w:cs="Times New Roman"/>
          <w:lang w:val="es-ES"/>
        </w:rPr>
        <w:t xml:space="preserve">, específicamente en la Sentencia C-286 de 2017, </w:t>
      </w:r>
      <w:r w:rsidR="00BE39DB" w:rsidRPr="009645D6">
        <w:rPr>
          <w:rFonts w:cs="Times New Roman"/>
          <w:lang w:val="es-ES"/>
        </w:rPr>
        <w:t xml:space="preserve">conoció </w:t>
      </w:r>
      <w:r w:rsidR="64B1BD51" w:rsidRPr="009645D6">
        <w:rPr>
          <w:rFonts w:cs="Times New Roman"/>
          <w:lang w:val="es-ES"/>
        </w:rPr>
        <w:t xml:space="preserve">de </w:t>
      </w:r>
      <w:r w:rsidR="00BE39DB" w:rsidRPr="009645D6">
        <w:rPr>
          <w:rFonts w:cs="Times New Roman"/>
          <w:lang w:val="es-ES"/>
        </w:rPr>
        <w:t xml:space="preserve">una demanda de inconstitucionalidad </w:t>
      </w:r>
      <w:r w:rsidR="005C18D8" w:rsidRPr="009645D6">
        <w:rPr>
          <w:rFonts w:cs="Times New Roman"/>
          <w:lang w:val="es-ES"/>
        </w:rPr>
        <w:t xml:space="preserve">en </w:t>
      </w:r>
      <w:r w:rsidR="00885806" w:rsidRPr="009645D6">
        <w:rPr>
          <w:rFonts w:cs="Times New Roman"/>
          <w:lang w:val="es-ES"/>
        </w:rPr>
        <w:t xml:space="preserve">contra </w:t>
      </w:r>
      <w:r w:rsidR="005C18D8" w:rsidRPr="009645D6">
        <w:rPr>
          <w:rFonts w:cs="Times New Roman"/>
          <w:lang w:val="es-ES"/>
        </w:rPr>
        <w:t>d</w:t>
      </w:r>
      <w:r w:rsidR="00885806" w:rsidRPr="009645D6">
        <w:rPr>
          <w:rFonts w:cs="Times New Roman"/>
          <w:lang w:val="es-ES"/>
        </w:rPr>
        <w:t>el inciso 2º del artículo 191 de la Ley 1801 de 2016</w:t>
      </w:r>
      <w:r w:rsidR="00900A44" w:rsidRPr="009645D6">
        <w:rPr>
          <w:rStyle w:val="Refdenotaalpie"/>
          <w:rFonts w:cs="Times New Roman"/>
          <w:lang w:val="es-ES"/>
        </w:rPr>
        <w:footnoteReference w:id="67"/>
      </w:r>
      <w:r w:rsidR="00885806" w:rsidRPr="009645D6">
        <w:rPr>
          <w:rFonts w:cs="Times New Roman"/>
          <w:lang w:val="es-ES"/>
        </w:rPr>
        <w:t xml:space="preserve">. </w:t>
      </w:r>
      <w:r w:rsidR="00D531F2" w:rsidRPr="009645D6">
        <w:rPr>
          <w:rFonts w:cs="Times New Roman"/>
          <w:lang w:val="es-ES"/>
        </w:rPr>
        <w:t xml:space="preserve">La norma </w:t>
      </w:r>
      <w:r w:rsidR="00D531F2" w:rsidRPr="009645D6">
        <w:rPr>
          <w:rFonts w:cs="Times New Roman"/>
        </w:rPr>
        <w:t>establecía expresamente que no era posible imputar responsabilidad por acción u omisión al Estado o sus agentes</w:t>
      </w:r>
      <w:r w:rsidR="00BE0662" w:rsidRPr="009645D6">
        <w:rPr>
          <w:rFonts w:cs="Times New Roman"/>
        </w:rPr>
        <w:t xml:space="preserve"> cuando </w:t>
      </w:r>
      <w:r w:rsidR="00822330" w:rsidRPr="009645D6">
        <w:rPr>
          <w:rFonts w:cs="Times New Roman"/>
        </w:rPr>
        <w:t xml:space="preserve">los daños </w:t>
      </w:r>
      <w:r w:rsidR="00BE0662" w:rsidRPr="009645D6">
        <w:rPr>
          <w:rFonts w:cs="Times New Roman"/>
        </w:rPr>
        <w:t xml:space="preserve">hubiesen sido causados por </w:t>
      </w:r>
      <w:r w:rsidR="00BE0662" w:rsidRPr="009645D6">
        <w:rPr>
          <w:rFonts w:cs="Times New Roman"/>
        </w:rPr>
        <w:lastRenderedPageBreak/>
        <w:t>la facultad de inutilizar bienes que se usaran en actividades ilícitas en contra del ambiente</w:t>
      </w:r>
      <w:r w:rsidR="00C14D22" w:rsidRPr="009645D6">
        <w:rPr>
          <w:rFonts w:cs="Times New Roman"/>
          <w:lang w:val="es-ES"/>
        </w:rPr>
        <w:t xml:space="preserve">. </w:t>
      </w:r>
      <w:r w:rsidR="00885806" w:rsidRPr="009645D6">
        <w:rPr>
          <w:rFonts w:cs="Times New Roman"/>
          <w:lang w:val="es-ES"/>
        </w:rPr>
        <w:t xml:space="preserve">El demandante </w:t>
      </w:r>
      <w:r w:rsidR="008F0871" w:rsidRPr="009645D6">
        <w:rPr>
          <w:rFonts w:cs="Times New Roman"/>
          <w:lang w:val="es-ES"/>
        </w:rPr>
        <w:t xml:space="preserve">consideró que </w:t>
      </w:r>
      <w:r w:rsidR="00C05626" w:rsidRPr="009645D6">
        <w:rPr>
          <w:rFonts w:cs="Times New Roman"/>
          <w:lang w:val="es-ES"/>
        </w:rPr>
        <w:t xml:space="preserve">la norma </w:t>
      </w:r>
      <w:r w:rsidR="000A3CD3" w:rsidRPr="009645D6">
        <w:rPr>
          <w:rFonts w:cs="Times New Roman"/>
          <w:lang w:val="es-ES"/>
        </w:rPr>
        <w:t>imposibilitaba</w:t>
      </w:r>
      <w:r w:rsidR="00D7243F" w:rsidRPr="009645D6">
        <w:rPr>
          <w:rFonts w:cs="Times New Roman"/>
          <w:lang w:val="es-ES"/>
        </w:rPr>
        <w:t xml:space="preserve"> imputar </w:t>
      </w:r>
      <w:r w:rsidR="00D7243F" w:rsidRPr="009645D6">
        <w:rPr>
          <w:rFonts w:cs="Times New Roman"/>
        </w:rPr>
        <w:t>daños antijurídicos al Estado</w:t>
      </w:r>
      <w:r w:rsidR="00711B88" w:rsidRPr="009645D6">
        <w:rPr>
          <w:rFonts w:cs="Times New Roman"/>
        </w:rPr>
        <w:t xml:space="preserve"> y</w:t>
      </w:r>
      <w:r w:rsidR="00CD3A8E" w:rsidRPr="009645D6">
        <w:rPr>
          <w:rFonts w:cs="Times New Roman"/>
        </w:rPr>
        <w:t xml:space="preserve">, en muchos casos, los agentes de policía podían incurrir en actuaciones </w:t>
      </w:r>
      <w:r w:rsidR="003A658B" w:rsidRPr="009645D6">
        <w:rPr>
          <w:rFonts w:cs="Times New Roman"/>
        </w:rPr>
        <w:t>con</w:t>
      </w:r>
      <w:r w:rsidR="00CD3A8E" w:rsidRPr="009645D6">
        <w:rPr>
          <w:rFonts w:cs="Times New Roman"/>
        </w:rPr>
        <w:t xml:space="preserve"> cargas que no </w:t>
      </w:r>
      <w:r w:rsidR="003A658B" w:rsidRPr="009645D6">
        <w:rPr>
          <w:rFonts w:cs="Times New Roman"/>
        </w:rPr>
        <w:t>deb</w:t>
      </w:r>
      <w:r w:rsidR="00D70A71" w:rsidRPr="009645D6">
        <w:rPr>
          <w:rFonts w:cs="Times New Roman"/>
        </w:rPr>
        <w:t>ían</w:t>
      </w:r>
      <w:r w:rsidR="003A658B" w:rsidRPr="009645D6">
        <w:rPr>
          <w:rFonts w:cs="Times New Roman"/>
        </w:rPr>
        <w:t xml:space="preserve"> ser</w:t>
      </w:r>
      <w:r w:rsidR="00CD3A8E" w:rsidRPr="009645D6">
        <w:rPr>
          <w:rFonts w:cs="Times New Roman"/>
        </w:rPr>
        <w:t xml:space="preserve"> soporta</w:t>
      </w:r>
      <w:r w:rsidR="003A658B" w:rsidRPr="009645D6">
        <w:rPr>
          <w:rFonts w:cs="Times New Roman"/>
        </w:rPr>
        <w:t>dos</w:t>
      </w:r>
      <w:r w:rsidR="00CD3A8E" w:rsidRPr="009645D6">
        <w:rPr>
          <w:rFonts w:cs="Times New Roman"/>
        </w:rPr>
        <w:t xml:space="preserve"> por los ciudadanos.</w:t>
      </w:r>
      <w:r w:rsidR="002E1E86" w:rsidRPr="009645D6">
        <w:rPr>
          <w:rFonts w:cs="Times New Roman"/>
          <w:lang w:val="es-ES"/>
        </w:rPr>
        <w:t xml:space="preserve"> La Sala Plena declaró la inconstitucionalidad de la norma</w:t>
      </w:r>
      <w:r w:rsidR="00506B25" w:rsidRPr="009645D6">
        <w:rPr>
          <w:rFonts w:cs="Times New Roman"/>
          <w:lang w:val="es-ES"/>
        </w:rPr>
        <w:t xml:space="preserve">, pues </w:t>
      </w:r>
      <w:r w:rsidR="000B638A" w:rsidRPr="009645D6">
        <w:rPr>
          <w:rFonts w:cs="Times New Roman"/>
          <w:lang w:val="es-ES"/>
        </w:rPr>
        <w:t>era incompatible</w:t>
      </w:r>
      <w:r w:rsidR="007035AD" w:rsidRPr="009645D6">
        <w:rPr>
          <w:rFonts w:cs="Times New Roman"/>
          <w:lang w:val="es-ES"/>
        </w:rPr>
        <w:t xml:space="preserve"> con el artículo 90 de la Constitución</w:t>
      </w:r>
      <w:r w:rsidR="00D70A71" w:rsidRPr="009645D6">
        <w:rPr>
          <w:rFonts w:cs="Times New Roman"/>
          <w:lang w:val="es-ES"/>
        </w:rPr>
        <w:t>,</w:t>
      </w:r>
      <w:r w:rsidR="00F4576E" w:rsidRPr="009645D6">
        <w:rPr>
          <w:rFonts w:cs="Times New Roman"/>
          <w:lang w:val="es-ES"/>
        </w:rPr>
        <w:t xml:space="preserve"> ya que impedía </w:t>
      </w:r>
      <w:r w:rsidR="00B4739A" w:rsidRPr="009645D6">
        <w:rPr>
          <w:rFonts w:cs="Times New Roman"/>
          <w:lang w:val="es-ES"/>
        </w:rPr>
        <w:t xml:space="preserve">a las personas acudir ante un juez de lo contencioso administrativo </w:t>
      </w:r>
      <w:r w:rsidR="00E13D29" w:rsidRPr="009645D6">
        <w:rPr>
          <w:rFonts w:cs="Times New Roman"/>
          <w:lang w:val="es-ES"/>
        </w:rPr>
        <w:t>y exponer ante la autoridad</w:t>
      </w:r>
      <w:r w:rsidR="001C6E79" w:rsidRPr="009645D6">
        <w:rPr>
          <w:rFonts w:cs="Times New Roman"/>
          <w:lang w:val="es-ES"/>
        </w:rPr>
        <w:t xml:space="preserve"> las razones para considerar que el daño debía ser indemnizado</w:t>
      </w:r>
      <w:r w:rsidR="000B638A" w:rsidRPr="009645D6">
        <w:rPr>
          <w:rFonts w:cs="Times New Roman"/>
          <w:lang w:val="es-ES"/>
        </w:rPr>
        <w:t>.</w:t>
      </w:r>
    </w:p>
    <w:p w14:paraId="26867A89" w14:textId="77777777" w:rsidR="001C6E79" w:rsidRPr="009645D6" w:rsidRDefault="001C6E79" w:rsidP="001C6E79">
      <w:pPr>
        <w:pStyle w:val="CorteConstitucional"/>
        <w:spacing w:after="0"/>
        <w:rPr>
          <w:rFonts w:cs="Times New Roman"/>
          <w:lang w:val="es-ES"/>
        </w:rPr>
      </w:pPr>
    </w:p>
    <w:p w14:paraId="5925A79E" w14:textId="3518D43E" w:rsidR="00FE5DA3" w:rsidRPr="009645D6" w:rsidRDefault="001C6E79" w:rsidP="00FE5DA3">
      <w:pPr>
        <w:pStyle w:val="CorteConstitucional"/>
        <w:numPr>
          <w:ilvl w:val="0"/>
          <w:numId w:val="29"/>
        </w:numPr>
        <w:spacing w:after="0"/>
        <w:ind w:left="0" w:firstLine="0"/>
        <w:rPr>
          <w:rFonts w:cs="Times New Roman"/>
          <w:lang w:val="es-ES"/>
        </w:rPr>
      </w:pPr>
      <w:r w:rsidRPr="009645D6">
        <w:rPr>
          <w:rFonts w:cs="Times New Roman"/>
          <w:lang w:val="es-ES"/>
        </w:rPr>
        <w:t>Para llegar a esta conclusión</w:t>
      </w:r>
      <w:r w:rsidR="000B638A" w:rsidRPr="009645D6">
        <w:rPr>
          <w:rFonts w:cs="Times New Roman"/>
          <w:lang w:val="es-ES"/>
        </w:rPr>
        <w:t>, resaltó</w:t>
      </w:r>
      <w:r w:rsidR="00094E59" w:rsidRPr="009645D6">
        <w:rPr>
          <w:rFonts w:cs="Times New Roman"/>
          <w:lang w:val="es-ES"/>
        </w:rPr>
        <w:t>, entre otras,</w:t>
      </w:r>
      <w:r w:rsidR="000B638A" w:rsidRPr="009645D6">
        <w:rPr>
          <w:rFonts w:cs="Times New Roman"/>
          <w:lang w:val="es-ES"/>
        </w:rPr>
        <w:t xml:space="preserve"> que </w:t>
      </w:r>
      <w:r w:rsidR="00094E59" w:rsidRPr="009645D6">
        <w:rPr>
          <w:rFonts w:cs="Times New Roman"/>
          <w:lang w:val="es-ES"/>
        </w:rPr>
        <w:t>“</w:t>
      </w:r>
      <w:r w:rsidR="000D27D0" w:rsidRPr="009645D6">
        <w:rPr>
          <w:rFonts w:cs="Times New Roman"/>
          <w:lang w:val="es-ES"/>
        </w:rPr>
        <w:t>la posibilidad de imputar daños antijurídicos al Estado es una garantía de los administrados que está estrechamente relacionada con el derecho de acceso a la administración de justicia</w:t>
      </w:r>
      <w:r w:rsidR="00094E59" w:rsidRPr="009645D6">
        <w:rPr>
          <w:rFonts w:cs="Times New Roman"/>
          <w:lang w:val="es-ES"/>
        </w:rPr>
        <w:t>”</w:t>
      </w:r>
      <w:r w:rsidR="00094E59" w:rsidRPr="009645D6">
        <w:rPr>
          <w:rStyle w:val="Refdenotaalpie"/>
          <w:rFonts w:cs="Times New Roman"/>
          <w:lang w:val="es-ES"/>
        </w:rPr>
        <w:footnoteReference w:id="68"/>
      </w:r>
      <w:r w:rsidR="000D27D0" w:rsidRPr="009645D6">
        <w:rPr>
          <w:rFonts w:cs="Times New Roman"/>
          <w:lang w:val="es-ES"/>
        </w:rPr>
        <w:t>.</w:t>
      </w:r>
      <w:r w:rsidR="0083684B" w:rsidRPr="009645D6">
        <w:rPr>
          <w:rFonts w:cs="Times New Roman"/>
          <w:lang w:val="es-ES"/>
        </w:rPr>
        <w:t xml:space="preserve"> </w:t>
      </w:r>
      <w:r w:rsidR="000C1E38" w:rsidRPr="009645D6">
        <w:rPr>
          <w:rFonts w:cs="Times New Roman"/>
          <w:lang w:val="es-ES"/>
        </w:rPr>
        <w:t xml:space="preserve">En este sentido, mencionó que un daño antijurídico </w:t>
      </w:r>
      <w:r w:rsidR="00021992" w:rsidRPr="009645D6">
        <w:rPr>
          <w:rFonts w:cs="Times New Roman"/>
          <w:lang w:val="es-ES"/>
        </w:rPr>
        <w:t>origina un derecho de resarcimiento</w:t>
      </w:r>
      <w:r w:rsidR="00C16685" w:rsidRPr="009645D6">
        <w:rPr>
          <w:rFonts w:cs="Times New Roman"/>
          <w:lang w:val="es-ES"/>
        </w:rPr>
        <w:t xml:space="preserve"> ya sea a través del medio de control </w:t>
      </w:r>
      <w:r w:rsidR="00C16685" w:rsidRPr="009645D6">
        <w:rPr>
          <w:rFonts w:cs="Times New Roman"/>
        </w:rPr>
        <w:t>de nulidad y restablecimiento del derecho, de reparación directa o del contractual</w:t>
      </w:r>
      <w:r w:rsidR="00021992" w:rsidRPr="009645D6">
        <w:rPr>
          <w:rFonts w:cs="Times New Roman"/>
          <w:lang w:val="es-ES"/>
        </w:rPr>
        <w:t xml:space="preserve">. </w:t>
      </w:r>
      <w:r w:rsidR="00775C3B" w:rsidRPr="009645D6">
        <w:rPr>
          <w:rFonts w:cs="Times New Roman"/>
          <w:lang w:val="es-ES"/>
        </w:rPr>
        <w:t xml:space="preserve">Por lo que la </w:t>
      </w:r>
      <w:r w:rsidR="007F69B8" w:rsidRPr="009645D6">
        <w:rPr>
          <w:rFonts w:cs="Times New Roman"/>
          <w:lang w:val="es-ES"/>
        </w:rPr>
        <w:t xml:space="preserve">responsabilidad </w:t>
      </w:r>
      <w:r w:rsidR="006C737D" w:rsidRPr="009645D6">
        <w:rPr>
          <w:rFonts w:cs="Times New Roman"/>
          <w:lang w:val="es-ES"/>
        </w:rPr>
        <w:t xml:space="preserve">patrimonial del Estado, derivada del artículo 90 de la Constitución, depende de la posibilidad </w:t>
      </w:r>
      <w:r w:rsidR="00295D57" w:rsidRPr="009645D6">
        <w:rPr>
          <w:rFonts w:cs="Times New Roman"/>
          <w:lang w:val="es-ES"/>
        </w:rPr>
        <w:t>real de</w:t>
      </w:r>
      <w:r w:rsidR="00452788" w:rsidRPr="009645D6">
        <w:rPr>
          <w:rFonts w:cs="Times New Roman"/>
          <w:lang w:val="es-ES"/>
        </w:rPr>
        <w:t xml:space="preserve">l derecho al acceso a la administración de justicia </w:t>
      </w:r>
      <w:r w:rsidR="006C737D" w:rsidRPr="009645D6">
        <w:rPr>
          <w:rFonts w:cs="Times New Roman"/>
          <w:lang w:val="es-ES"/>
        </w:rPr>
        <w:t xml:space="preserve">y el resultado de la interposición </w:t>
      </w:r>
      <w:r w:rsidR="002173FB" w:rsidRPr="009645D6">
        <w:rPr>
          <w:rFonts w:cs="Times New Roman"/>
          <w:lang w:val="es-ES"/>
        </w:rPr>
        <w:t xml:space="preserve">de los mecanismos judiciales. </w:t>
      </w:r>
    </w:p>
    <w:p w14:paraId="11C23E5A" w14:textId="7B4BE2B9" w:rsidR="00B60477" w:rsidRPr="009645D6" w:rsidRDefault="00BE3504" w:rsidP="00F60492">
      <w:pPr>
        <w:pStyle w:val="CorteConstitucional"/>
        <w:spacing w:after="0"/>
        <w:rPr>
          <w:rFonts w:cs="Times New Roman"/>
          <w:lang w:val="es-ES"/>
        </w:rPr>
      </w:pPr>
      <w:r w:rsidRPr="009645D6">
        <w:rPr>
          <w:rFonts w:cs="Times New Roman"/>
          <w:lang w:val="es-ES"/>
        </w:rPr>
        <w:t xml:space="preserve"> </w:t>
      </w:r>
    </w:p>
    <w:p w14:paraId="7047DDC4" w14:textId="31DCF4D6" w:rsidR="00C97BE5" w:rsidRPr="009645D6" w:rsidRDefault="00B60477" w:rsidP="004876EF">
      <w:pPr>
        <w:pStyle w:val="CorteConstitucional"/>
        <w:numPr>
          <w:ilvl w:val="0"/>
          <w:numId w:val="29"/>
        </w:numPr>
        <w:spacing w:after="0"/>
        <w:ind w:left="0" w:firstLine="0"/>
        <w:rPr>
          <w:rFonts w:cs="Times New Roman"/>
          <w:lang w:val="es-ES"/>
        </w:rPr>
      </w:pPr>
      <w:r w:rsidRPr="009645D6">
        <w:rPr>
          <w:rFonts w:cs="Times New Roman"/>
          <w:lang w:val="es-ES"/>
        </w:rPr>
        <w:t xml:space="preserve">Por </w:t>
      </w:r>
      <w:r w:rsidR="0036323E" w:rsidRPr="009645D6">
        <w:rPr>
          <w:rFonts w:cs="Times New Roman"/>
          <w:lang w:val="es-ES"/>
        </w:rPr>
        <w:t>su parte</w:t>
      </w:r>
      <w:r w:rsidRPr="009645D6">
        <w:rPr>
          <w:rFonts w:cs="Times New Roman"/>
          <w:lang w:val="es-ES"/>
        </w:rPr>
        <w:t xml:space="preserve">, la Sala Plena de la Corte ha determinado que </w:t>
      </w:r>
      <w:r w:rsidR="0030363D" w:rsidRPr="009645D6">
        <w:rPr>
          <w:rFonts w:cs="Times New Roman"/>
          <w:lang w:val="es-ES"/>
        </w:rPr>
        <w:t xml:space="preserve">existe un mandato para </w:t>
      </w:r>
      <w:r w:rsidR="00C40590" w:rsidRPr="009645D6">
        <w:rPr>
          <w:rFonts w:cs="Times New Roman"/>
          <w:lang w:val="es-ES"/>
        </w:rPr>
        <w:t xml:space="preserve">que </w:t>
      </w:r>
      <w:r w:rsidR="006E77E2" w:rsidRPr="009645D6">
        <w:rPr>
          <w:rFonts w:cs="Times New Roman"/>
          <w:lang w:val="es-ES"/>
        </w:rPr>
        <w:t xml:space="preserve">únicamente </w:t>
      </w:r>
      <w:r w:rsidR="00C40590" w:rsidRPr="009645D6">
        <w:rPr>
          <w:rFonts w:cs="Times New Roman"/>
          <w:lang w:val="es-ES"/>
        </w:rPr>
        <w:t>e</w:t>
      </w:r>
      <w:r w:rsidR="00D712C6" w:rsidRPr="009645D6">
        <w:rPr>
          <w:rFonts w:cs="Times New Roman"/>
          <w:lang w:val="es-ES"/>
        </w:rPr>
        <w:t xml:space="preserve">l </w:t>
      </w:r>
      <w:r w:rsidRPr="009645D6">
        <w:rPr>
          <w:rFonts w:cs="Times New Roman"/>
          <w:lang w:val="es-ES"/>
        </w:rPr>
        <w:t xml:space="preserve">legislador </w:t>
      </w:r>
      <w:r w:rsidR="00C40590" w:rsidRPr="009645D6">
        <w:rPr>
          <w:rFonts w:cs="Times New Roman"/>
          <w:lang w:val="es-ES"/>
        </w:rPr>
        <w:t>pueda definir</w:t>
      </w:r>
      <w:r w:rsidR="00CF5846" w:rsidRPr="009645D6">
        <w:rPr>
          <w:rFonts w:cs="Times New Roman"/>
          <w:lang w:val="es-ES"/>
        </w:rPr>
        <w:t xml:space="preserve"> los procedimientos y asegur</w:t>
      </w:r>
      <w:r w:rsidR="00C40590" w:rsidRPr="009645D6">
        <w:rPr>
          <w:rFonts w:cs="Times New Roman"/>
          <w:lang w:val="es-ES"/>
        </w:rPr>
        <w:t>e</w:t>
      </w:r>
      <w:r w:rsidR="00CF5846" w:rsidRPr="009645D6">
        <w:rPr>
          <w:rFonts w:cs="Times New Roman"/>
          <w:lang w:val="es-ES"/>
        </w:rPr>
        <w:t xml:space="preserve"> el funcionamiento adecuado de las vías institucionales</w:t>
      </w:r>
      <w:r w:rsidR="00CF5846" w:rsidRPr="009645D6">
        <w:rPr>
          <w:rStyle w:val="Refdenotaalpie"/>
          <w:rFonts w:cs="Times New Roman"/>
          <w:lang w:val="es-ES"/>
        </w:rPr>
        <w:footnoteReference w:id="69"/>
      </w:r>
      <w:r w:rsidR="00CF5846" w:rsidRPr="009645D6">
        <w:rPr>
          <w:rFonts w:cs="Times New Roman"/>
          <w:lang w:val="es-ES"/>
        </w:rPr>
        <w:t>.</w:t>
      </w:r>
      <w:r w:rsidR="00B83275" w:rsidRPr="009645D6">
        <w:rPr>
          <w:rFonts w:cs="Times New Roman"/>
          <w:lang w:val="es-ES"/>
        </w:rPr>
        <w:t xml:space="preserve"> </w:t>
      </w:r>
      <w:r w:rsidR="004876EF" w:rsidRPr="009645D6">
        <w:rPr>
          <w:rFonts w:cs="Times New Roman"/>
          <w:lang w:val="es-ES"/>
        </w:rPr>
        <w:t>C</w:t>
      </w:r>
      <w:r w:rsidR="008E7531" w:rsidRPr="009645D6">
        <w:rPr>
          <w:rFonts w:cs="Times New Roman"/>
          <w:lang w:val="es-ES"/>
        </w:rPr>
        <w:t xml:space="preserve">omo </w:t>
      </w:r>
      <w:r w:rsidR="00CB2E5E" w:rsidRPr="009645D6">
        <w:rPr>
          <w:rFonts w:cs="Times New Roman"/>
          <w:lang w:val="es-ES"/>
        </w:rPr>
        <w:t>el acceso a la administración de justicia es un derecho fundamental</w:t>
      </w:r>
      <w:r w:rsidR="008E7531" w:rsidRPr="009645D6">
        <w:rPr>
          <w:rFonts w:cs="Times New Roman"/>
          <w:lang w:val="es-ES"/>
        </w:rPr>
        <w:t>,</w:t>
      </w:r>
      <w:r w:rsidR="00233FF5" w:rsidRPr="009645D6">
        <w:rPr>
          <w:rFonts w:cs="Times New Roman"/>
          <w:lang w:val="es-ES"/>
        </w:rPr>
        <w:t xml:space="preserve"> sus restricciones deben ser legítimas y excepcionales.</w:t>
      </w:r>
      <w:r w:rsidR="00D712C6" w:rsidRPr="009645D6">
        <w:rPr>
          <w:rFonts w:cs="Times New Roman"/>
          <w:lang w:val="es-ES"/>
        </w:rPr>
        <w:t xml:space="preserve"> En este sentido, la Corte </w:t>
      </w:r>
      <w:r w:rsidR="008F317A" w:rsidRPr="009645D6">
        <w:rPr>
          <w:rFonts w:cs="Times New Roman"/>
          <w:lang w:val="es-ES"/>
        </w:rPr>
        <w:t xml:space="preserve">ha reconocido el amplio margen con el </w:t>
      </w:r>
      <w:r w:rsidR="008E7531" w:rsidRPr="009645D6">
        <w:rPr>
          <w:rFonts w:cs="Times New Roman"/>
          <w:lang w:val="es-ES"/>
        </w:rPr>
        <w:t xml:space="preserve">que </w:t>
      </w:r>
      <w:r w:rsidR="008F317A" w:rsidRPr="009645D6">
        <w:rPr>
          <w:rFonts w:cs="Times New Roman"/>
          <w:lang w:val="es-ES"/>
        </w:rPr>
        <w:t xml:space="preserve">cuenta el legislador siempre que no </w:t>
      </w:r>
      <w:r w:rsidR="003A0205" w:rsidRPr="009645D6">
        <w:rPr>
          <w:rFonts w:cs="Times New Roman"/>
          <w:lang w:val="es-ES"/>
        </w:rPr>
        <w:t xml:space="preserve">supere los siguientes límites: </w:t>
      </w:r>
      <w:r w:rsidR="0030430F" w:rsidRPr="009645D6">
        <w:rPr>
          <w:rFonts w:cs="Times New Roman"/>
          <w:lang w:val="es-ES"/>
        </w:rPr>
        <w:t>“(i) a la imposibilidad de modificar una instancia procesal prevista específicamente en la Constitución; (</w:t>
      </w:r>
      <w:proofErr w:type="spellStart"/>
      <w:r w:rsidR="0030430F" w:rsidRPr="009645D6">
        <w:rPr>
          <w:rFonts w:cs="Times New Roman"/>
          <w:lang w:val="es-ES"/>
        </w:rPr>
        <w:t>ii</w:t>
      </w:r>
      <w:proofErr w:type="spellEnd"/>
      <w:r w:rsidR="0030430F" w:rsidRPr="009645D6">
        <w:rPr>
          <w:rFonts w:cs="Times New Roman"/>
          <w:lang w:val="es-ES"/>
        </w:rPr>
        <w:t>) al respeto de los principios y fines esenciales del Estado; (</w:t>
      </w:r>
      <w:proofErr w:type="spellStart"/>
      <w:r w:rsidR="0030430F" w:rsidRPr="009645D6">
        <w:rPr>
          <w:rFonts w:cs="Times New Roman"/>
          <w:lang w:val="es-ES"/>
        </w:rPr>
        <w:t>iii</w:t>
      </w:r>
      <w:proofErr w:type="spellEnd"/>
      <w:r w:rsidR="0030430F" w:rsidRPr="009645D6">
        <w:rPr>
          <w:rFonts w:cs="Times New Roman"/>
          <w:lang w:val="es-ES"/>
        </w:rPr>
        <w:t>) a la satisfacción de los principios de razonabilidad y proporcionalidad; y (</w:t>
      </w:r>
      <w:proofErr w:type="spellStart"/>
      <w:r w:rsidR="0030430F" w:rsidRPr="009645D6">
        <w:rPr>
          <w:rFonts w:cs="Times New Roman"/>
          <w:lang w:val="es-ES"/>
        </w:rPr>
        <w:t>iv</w:t>
      </w:r>
      <w:proofErr w:type="spellEnd"/>
      <w:r w:rsidR="0030430F" w:rsidRPr="009645D6">
        <w:rPr>
          <w:rFonts w:cs="Times New Roman"/>
          <w:lang w:val="es-ES"/>
        </w:rPr>
        <w:t>) al deber de velar por la eficacia de las diferentes garantías que integran el debido proceso y al acceso a la administración de justicia”</w:t>
      </w:r>
      <w:r w:rsidR="0030430F" w:rsidRPr="009645D6">
        <w:rPr>
          <w:rStyle w:val="Refdenotaalpie"/>
          <w:rFonts w:cs="Times New Roman"/>
          <w:lang w:val="es-ES"/>
        </w:rPr>
        <w:footnoteReference w:id="70"/>
      </w:r>
      <w:r w:rsidR="0030430F" w:rsidRPr="009645D6">
        <w:rPr>
          <w:rFonts w:cs="Times New Roman"/>
          <w:lang w:val="es-ES"/>
        </w:rPr>
        <w:t>.</w:t>
      </w:r>
      <w:r w:rsidR="0030430F" w:rsidRPr="009645D6">
        <w:rPr>
          <w:rFonts w:cs="Times New Roman"/>
        </w:rPr>
        <w:t> </w:t>
      </w:r>
    </w:p>
    <w:p w14:paraId="4CAAB031" w14:textId="77777777" w:rsidR="004876EF" w:rsidRPr="009645D6" w:rsidRDefault="004876EF" w:rsidP="004876EF">
      <w:pPr>
        <w:pStyle w:val="CorteConstitucional"/>
        <w:spacing w:after="0"/>
        <w:rPr>
          <w:rFonts w:cs="Times New Roman"/>
          <w:lang w:val="es-ES"/>
        </w:rPr>
      </w:pPr>
    </w:p>
    <w:p w14:paraId="740142FF" w14:textId="2D7EC7EF" w:rsidR="00CA1072" w:rsidRPr="009645D6" w:rsidRDefault="00885806" w:rsidP="00CA1072">
      <w:pPr>
        <w:pStyle w:val="CorteConstitucional"/>
        <w:numPr>
          <w:ilvl w:val="0"/>
          <w:numId w:val="29"/>
        </w:numPr>
        <w:spacing w:after="0"/>
        <w:ind w:left="0" w:firstLine="0"/>
        <w:rPr>
          <w:rFonts w:cs="Times New Roman"/>
          <w:lang w:val="es-ES"/>
        </w:rPr>
      </w:pPr>
      <w:r w:rsidRPr="009645D6">
        <w:rPr>
          <w:rFonts w:cs="Times New Roman"/>
          <w:lang w:val="es-ES"/>
        </w:rPr>
        <w:t xml:space="preserve">En suma, el derecho a la administración de justicia </w:t>
      </w:r>
      <w:r w:rsidR="00A856B4" w:rsidRPr="009645D6">
        <w:rPr>
          <w:rFonts w:cs="Times New Roman"/>
          <w:lang w:val="es-ES"/>
        </w:rPr>
        <w:t xml:space="preserve">es un derecho fundamental que permite a las personas acudir, en condiciones de igualdad, al aparato judicial. Lo anterior para </w:t>
      </w:r>
      <w:r w:rsidR="00A856B4" w:rsidRPr="009645D6">
        <w:rPr>
          <w:rFonts w:cs="Times New Roman"/>
        </w:rPr>
        <w:t>defender la integridad del ordenamiento jurídico y exigir el restablecimiento de sus derechos e intereses</w:t>
      </w:r>
      <w:r w:rsidR="006D6FB1" w:rsidRPr="009645D6">
        <w:rPr>
          <w:rFonts w:cs="Times New Roman"/>
        </w:rPr>
        <w:t xml:space="preserve">. </w:t>
      </w:r>
      <w:r w:rsidR="00290471" w:rsidRPr="009645D6">
        <w:rPr>
          <w:rFonts w:cs="Times New Roman"/>
        </w:rPr>
        <w:t>En este sentido, se trata de una garantía intrínsecamente</w:t>
      </w:r>
      <w:r w:rsidR="00096B4D" w:rsidRPr="009645D6">
        <w:rPr>
          <w:rFonts w:cs="Times New Roman"/>
        </w:rPr>
        <w:t xml:space="preserve"> relacionada con el derecho al debido proceso en tanto a que </w:t>
      </w:r>
      <w:r w:rsidR="001F765B" w:rsidRPr="009645D6">
        <w:rPr>
          <w:rFonts w:cs="Times New Roman"/>
          <w:lang w:val="es-ES"/>
        </w:rPr>
        <w:t>el acceso efectivo al sistema judicial incluye que la persona efectivamente tenga el derecho de acción</w:t>
      </w:r>
      <w:r w:rsidR="00F923C8" w:rsidRPr="009645D6">
        <w:rPr>
          <w:rFonts w:cs="Times New Roman"/>
          <w:lang w:val="es-ES"/>
        </w:rPr>
        <w:t xml:space="preserve"> y durante el proceso se respeten todas sus garantías</w:t>
      </w:r>
      <w:r w:rsidR="001F765B" w:rsidRPr="009645D6">
        <w:rPr>
          <w:rFonts w:cs="Times New Roman"/>
          <w:lang w:val="es-ES"/>
        </w:rPr>
        <w:t>.</w:t>
      </w:r>
      <w:r w:rsidR="00D15BE3" w:rsidRPr="009645D6">
        <w:rPr>
          <w:rFonts w:cs="Times New Roman"/>
          <w:lang w:val="es-ES"/>
        </w:rPr>
        <w:t xml:space="preserve"> </w:t>
      </w:r>
      <w:r w:rsidR="006D6FB1" w:rsidRPr="009645D6">
        <w:rPr>
          <w:rFonts w:cs="Times New Roman"/>
        </w:rPr>
        <w:t>Si bien no es absolut</w:t>
      </w:r>
      <w:r w:rsidR="000E39FE" w:rsidRPr="009645D6">
        <w:rPr>
          <w:rFonts w:cs="Times New Roman"/>
        </w:rPr>
        <w:t>o</w:t>
      </w:r>
      <w:r w:rsidR="006D6FB1" w:rsidRPr="009645D6">
        <w:rPr>
          <w:rFonts w:cs="Times New Roman"/>
        </w:rPr>
        <w:t xml:space="preserve">, </w:t>
      </w:r>
      <w:r w:rsidR="00D15BE3" w:rsidRPr="009645D6">
        <w:rPr>
          <w:rFonts w:cs="Times New Roman"/>
        </w:rPr>
        <w:t xml:space="preserve">las limitaciones, que únicamente puede determinar legislador, </w:t>
      </w:r>
      <w:r w:rsidR="000E39FE" w:rsidRPr="009645D6">
        <w:rPr>
          <w:rFonts w:cs="Times New Roman"/>
        </w:rPr>
        <w:t xml:space="preserve">deben ser excepcionales y justificadas. </w:t>
      </w:r>
      <w:r w:rsidR="00CA1072" w:rsidRPr="009645D6">
        <w:rPr>
          <w:rFonts w:cs="Times New Roman"/>
          <w:lang w:val="es-ES"/>
        </w:rPr>
        <w:t> </w:t>
      </w:r>
    </w:p>
    <w:p w14:paraId="24CCF34E" w14:textId="77777777" w:rsidR="00DF1276" w:rsidRPr="009645D6" w:rsidRDefault="00DF1276" w:rsidP="00DF1276">
      <w:pPr>
        <w:pStyle w:val="CorteConstitucional"/>
        <w:spacing w:after="0"/>
        <w:rPr>
          <w:b/>
          <w:bCs/>
          <w:lang w:val="es-ES"/>
        </w:rPr>
      </w:pPr>
    </w:p>
    <w:p w14:paraId="52A0BB98" w14:textId="0F2C2F61" w:rsidR="00EA7E7D" w:rsidRPr="009645D6" w:rsidRDefault="00643551" w:rsidP="00B27A70">
      <w:pPr>
        <w:pStyle w:val="CorteConstitucional"/>
        <w:numPr>
          <w:ilvl w:val="0"/>
          <w:numId w:val="16"/>
        </w:numPr>
        <w:spacing w:after="0"/>
        <w:ind w:left="426" w:hanging="436"/>
        <w:rPr>
          <w:b/>
          <w:bCs/>
        </w:rPr>
      </w:pPr>
      <w:bookmarkStart w:id="6" w:name="_Hlk134024444"/>
      <w:r w:rsidRPr="009645D6">
        <w:rPr>
          <w:rFonts w:cs="Times New Roman"/>
          <w:b/>
          <w:bCs/>
          <w:szCs w:val="28"/>
          <w:shd w:val="clear" w:color="auto" w:fill="FFFFFF"/>
        </w:rPr>
        <w:t xml:space="preserve">El derecho </w:t>
      </w:r>
      <w:bookmarkStart w:id="7" w:name="_Hlk185253779"/>
      <w:r w:rsidRPr="009645D6">
        <w:rPr>
          <w:rFonts w:cs="Times New Roman"/>
          <w:b/>
          <w:bCs/>
          <w:szCs w:val="28"/>
          <w:shd w:val="clear" w:color="auto" w:fill="FFFFFF"/>
        </w:rPr>
        <w:t>a l</w:t>
      </w:r>
      <w:r w:rsidR="00C502F3" w:rsidRPr="009645D6">
        <w:rPr>
          <w:rFonts w:cs="Times New Roman"/>
          <w:b/>
          <w:bCs/>
          <w:szCs w:val="28"/>
          <w:shd w:val="clear" w:color="auto" w:fill="FFFFFF"/>
        </w:rPr>
        <w:t>a estabilidad ocupacional reforzada</w:t>
      </w:r>
      <w:r w:rsidR="003C7F2A" w:rsidRPr="009645D6">
        <w:rPr>
          <w:rFonts w:cs="Times New Roman"/>
          <w:b/>
          <w:bCs/>
          <w:szCs w:val="28"/>
          <w:shd w:val="clear" w:color="auto" w:fill="FFFFFF"/>
        </w:rPr>
        <w:t xml:space="preserve"> de personas</w:t>
      </w:r>
      <w:r w:rsidR="00C502F3" w:rsidRPr="009645D6">
        <w:rPr>
          <w:rFonts w:cs="Times New Roman"/>
          <w:b/>
          <w:bCs/>
          <w:szCs w:val="28"/>
          <w:shd w:val="clear" w:color="auto" w:fill="FFFFFF"/>
        </w:rPr>
        <w:t xml:space="preserve"> </w:t>
      </w:r>
      <w:r w:rsidR="009E5A26" w:rsidRPr="009645D6">
        <w:rPr>
          <w:rFonts w:cs="Times New Roman"/>
          <w:b/>
          <w:bCs/>
          <w:szCs w:val="28"/>
          <w:shd w:val="clear" w:color="auto" w:fill="FFFFFF"/>
        </w:rPr>
        <w:t xml:space="preserve">en estado de debilidad manifiesta </w:t>
      </w:r>
      <w:bookmarkEnd w:id="7"/>
      <w:r w:rsidR="009E5A26" w:rsidRPr="009645D6">
        <w:rPr>
          <w:rFonts w:cs="Times New Roman"/>
          <w:b/>
          <w:bCs/>
          <w:szCs w:val="28"/>
          <w:shd w:val="clear" w:color="auto" w:fill="FFFFFF"/>
        </w:rPr>
        <w:t>por razones de salud</w:t>
      </w:r>
      <w:bookmarkEnd w:id="6"/>
      <w:r w:rsidR="00354388" w:rsidRPr="009645D6">
        <w:rPr>
          <w:rFonts w:cs="Times New Roman"/>
          <w:b/>
          <w:bCs/>
          <w:szCs w:val="28"/>
          <w:shd w:val="clear" w:color="auto" w:fill="FFFFFF"/>
        </w:rPr>
        <w:t>. Reiteración de jurisprudencia</w:t>
      </w:r>
    </w:p>
    <w:p w14:paraId="4899D703" w14:textId="15D44E2E" w:rsidR="002B4CDE" w:rsidRPr="009645D6" w:rsidRDefault="002B4CDE" w:rsidP="00EA7E7D">
      <w:pPr>
        <w:pStyle w:val="CorteConstitucional"/>
        <w:spacing w:after="0"/>
        <w:rPr>
          <w:b/>
          <w:bCs/>
        </w:rPr>
      </w:pPr>
    </w:p>
    <w:p w14:paraId="6FF3FEBD" w14:textId="0D0181FF" w:rsidR="004D4A78" w:rsidRPr="009645D6" w:rsidRDefault="00C021F2" w:rsidP="00E633E2">
      <w:pPr>
        <w:pStyle w:val="CorteConstitucional"/>
        <w:numPr>
          <w:ilvl w:val="0"/>
          <w:numId w:val="29"/>
        </w:numPr>
        <w:spacing w:after="0"/>
        <w:ind w:left="0" w:firstLine="0"/>
        <w:rPr>
          <w:rFonts w:cs="Times New Roman"/>
        </w:rPr>
      </w:pPr>
      <w:r w:rsidRPr="009645D6">
        <w:rPr>
          <w:rFonts w:cs="Times New Roman"/>
        </w:rPr>
        <w:t>El artículo 53 de l</w:t>
      </w:r>
      <w:r w:rsidR="00717F41" w:rsidRPr="009645D6">
        <w:rPr>
          <w:rFonts w:cs="Times New Roman"/>
        </w:rPr>
        <w:t>a</w:t>
      </w:r>
      <w:r w:rsidR="009E5A26" w:rsidRPr="009645D6">
        <w:rPr>
          <w:rFonts w:cs="Times New Roman"/>
        </w:rPr>
        <w:t xml:space="preserve"> Constitución</w:t>
      </w:r>
      <w:r w:rsidR="00354388" w:rsidRPr="009645D6">
        <w:rPr>
          <w:rFonts w:cs="Times New Roman"/>
        </w:rPr>
        <w:t xml:space="preserve"> establece que todos los trabajadores son titulares del derecho a la estabilidad en el empleo</w:t>
      </w:r>
      <w:r w:rsidR="00ED38FE" w:rsidRPr="009645D6">
        <w:rPr>
          <w:rFonts w:cs="Times New Roman"/>
        </w:rPr>
        <w:t xml:space="preserve">, por lo que </w:t>
      </w:r>
      <w:r w:rsidR="00D82D69" w:rsidRPr="009645D6">
        <w:rPr>
          <w:rFonts w:cs="Times New Roman"/>
        </w:rPr>
        <w:t>hay una prohibición general de los despidos discriminatorios</w:t>
      </w:r>
      <w:r w:rsidR="00951E06" w:rsidRPr="009645D6">
        <w:rPr>
          <w:rFonts w:cs="Times New Roman"/>
        </w:rPr>
        <w:t xml:space="preserve"> y que </w:t>
      </w:r>
      <w:r w:rsidR="009C7808" w:rsidRPr="009645D6">
        <w:rPr>
          <w:rFonts w:cs="Times New Roman"/>
        </w:rPr>
        <w:t xml:space="preserve">en ciertos casos se </w:t>
      </w:r>
      <w:r w:rsidR="00951E06" w:rsidRPr="009645D6">
        <w:rPr>
          <w:rFonts w:cs="Times New Roman"/>
        </w:rPr>
        <w:lastRenderedPageBreak/>
        <w:t>requiere de una autorización de la autoridad competente</w:t>
      </w:r>
      <w:r w:rsidR="00D82D69" w:rsidRPr="009645D6">
        <w:rPr>
          <w:rStyle w:val="Refdenotaalpie"/>
          <w:rFonts w:cs="Times New Roman"/>
        </w:rPr>
        <w:footnoteReference w:id="71"/>
      </w:r>
      <w:r w:rsidR="00DB1CC8" w:rsidRPr="009645D6">
        <w:rPr>
          <w:rFonts w:cs="Times New Roman"/>
        </w:rPr>
        <w:t xml:space="preserve">. </w:t>
      </w:r>
      <w:r w:rsidR="009E08AC" w:rsidRPr="009645D6">
        <w:rPr>
          <w:rFonts w:cs="Times New Roman"/>
        </w:rPr>
        <w:t xml:space="preserve">A partir de lo anterior, la jurisprudencia </w:t>
      </w:r>
      <w:r w:rsidR="00AD701E" w:rsidRPr="009645D6">
        <w:rPr>
          <w:rFonts w:cs="Times New Roman"/>
        </w:rPr>
        <w:t>constitucional</w:t>
      </w:r>
      <w:r w:rsidR="009E08AC" w:rsidRPr="009645D6">
        <w:rPr>
          <w:rFonts w:cs="Times New Roman"/>
        </w:rPr>
        <w:t xml:space="preserve"> </w:t>
      </w:r>
      <w:r w:rsidR="00C67940" w:rsidRPr="009645D6">
        <w:rPr>
          <w:rFonts w:cs="Times New Roman"/>
        </w:rPr>
        <w:t xml:space="preserve">ha utilizado </w:t>
      </w:r>
      <w:r w:rsidR="00A9559B" w:rsidRPr="009645D6">
        <w:rPr>
          <w:rFonts w:cs="Times New Roman"/>
        </w:rPr>
        <w:t>principalmente</w:t>
      </w:r>
      <w:r w:rsidR="00BA6A9E" w:rsidRPr="009645D6">
        <w:rPr>
          <w:rFonts w:cs="Times New Roman"/>
        </w:rPr>
        <w:t xml:space="preserve"> la expresión estabilidad </w:t>
      </w:r>
      <w:r w:rsidR="00BA6A9E" w:rsidRPr="009645D6">
        <w:rPr>
          <w:rFonts w:cs="Times New Roman"/>
          <w:i/>
          <w:iCs/>
        </w:rPr>
        <w:t>laboral</w:t>
      </w:r>
      <w:r w:rsidR="00BA6A9E" w:rsidRPr="009645D6">
        <w:rPr>
          <w:rFonts w:cs="Times New Roman"/>
        </w:rPr>
        <w:t xml:space="preserve"> reforzada </w:t>
      </w:r>
      <w:r w:rsidR="00F87500" w:rsidRPr="009645D6">
        <w:rPr>
          <w:rFonts w:cs="Times New Roman"/>
        </w:rPr>
        <w:t>para proteger los derechos de personas en circunstancias de vulnerabilidad</w:t>
      </w:r>
      <w:r w:rsidR="00C8024A" w:rsidRPr="009645D6">
        <w:rPr>
          <w:rFonts w:cs="Times New Roman"/>
        </w:rPr>
        <w:t xml:space="preserve">, </w:t>
      </w:r>
      <w:r w:rsidR="009C7808" w:rsidRPr="009645D6">
        <w:rPr>
          <w:rFonts w:cs="Times New Roman"/>
        </w:rPr>
        <w:t xml:space="preserve">expresión </w:t>
      </w:r>
      <w:r w:rsidR="00C8024A" w:rsidRPr="009645D6">
        <w:rPr>
          <w:rFonts w:cs="Times New Roman"/>
        </w:rPr>
        <w:t xml:space="preserve">que denota relaciones </w:t>
      </w:r>
      <w:r w:rsidR="00791F6A" w:rsidRPr="009645D6">
        <w:rPr>
          <w:rFonts w:cs="Times New Roman"/>
        </w:rPr>
        <w:t xml:space="preserve">de trabajo </w:t>
      </w:r>
      <w:r w:rsidR="003F7BE7" w:rsidRPr="009645D6">
        <w:rPr>
          <w:rFonts w:cs="Times New Roman"/>
        </w:rPr>
        <w:t>subordinadas</w:t>
      </w:r>
      <w:r w:rsidR="003F7BE7" w:rsidRPr="009645D6">
        <w:rPr>
          <w:rStyle w:val="Refdenotaalpie"/>
          <w:rFonts w:cs="Times New Roman"/>
        </w:rPr>
        <w:footnoteReference w:id="72"/>
      </w:r>
      <w:r w:rsidR="0066401C" w:rsidRPr="009645D6">
        <w:rPr>
          <w:rFonts w:cs="Times New Roman"/>
        </w:rPr>
        <w:t xml:space="preserve">. </w:t>
      </w:r>
    </w:p>
    <w:p w14:paraId="2233B8F9" w14:textId="77777777" w:rsidR="004D4A78" w:rsidRPr="009645D6" w:rsidRDefault="004D4A78" w:rsidP="004D4A78">
      <w:pPr>
        <w:pStyle w:val="CorteConstitucional"/>
        <w:spacing w:after="0"/>
        <w:rPr>
          <w:rFonts w:cs="Times New Roman"/>
        </w:rPr>
      </w:pPr>
    </w:p>
    <w:p w14:paraId="0EEC28F0" w14:textId="24B05529" w:rsidR="0078335D" w:rsidRPr="009645D6" w:rsidRDefault="00F73F47" w:rsidP="00E633E2">
      <w:pPr>
        <w:pStyle w:val="CorteConstitucional"/>
        <w:numPr>
          <w:ilvl w:val="0"/>
          <w:numId w:val="29"/>
        </w:numPr>
        <w:spacing w:after="0"/>
        <w:ind w:left="0" w:firstLine="0"/>
        <w:rPr>
          <w:rFonts w:cs="Times New Roman"/>
        </w:rPr>
      </w:pPr>
      <w:r w:rsidRPr="009645D6">
        <w:rPr>
          <w:rFonts w:cs="Times New Roman"/>
        </w:rPr>
        <w:t xml:space="preserve">Sin embargo, </w:t>
      </w:r>
      <w:r w:rsidR="00A20212" w:rsidRPr="009645D6">
        <w:rPr>
          <w:rFonts w:cs="Times New Roman"/>
        </w:rPr>
        <w:t xml:space="preserve">la Corte Constitucional también ha determinado que esta garantía </w:t>
      </w:r>
      <w:r w:rsidR="009C7808" w:rsidRPr="009645D6">
        <w:rPr>
          <w:rFonts w:cs="Times New Roman"/>
        </w:rPr>
        <w:t xml:space="preserve">contra los despidos discriminatorios </w:t>
      </w:r>
      <w:r w:rsidR="00756548" w:rsidRPr="009645D6">
        <w:rPr>
          <w:rFonts w:cs="Times New Roman"/>
        </w:rPr>
        <w:t xml:space="preserve">aplica </w:t>
      </w:r>
      <w:r w:rsidR="002A54BE" w:rsidRPr="009645D6">
        <w:rPr>
          <w:rFonts w:cs="Times New Roman"/>
        </w:rPr>
        <w:t xml:space="preserve">tanto </w:t>
      </w:r>
      <w:r w:rsidR="00BB3583" w:rsidRPr="009645D6">
        <w:rPr>
          <w:rFonts w:cs="Times New Roman"/>
        </w:rPr>
        <w:t>a</w:t>
      </w:r>
      <w:r w:rsidR="002A54BE" w:rsidRPr="009645D6">
        <w:rPr>
          <w:rFonts w:cs="Times New Roman"/>
        </w:rPr>
        <w:t xml:space="preserve"> </w:t>
      </w:r>
      <w:r w:rsidR="00756548" w:rsidRPr="009645D6">
        <w:rPr>
          <w:rFonts w:cs="Times New Roman"/>
        </w:rPr>
        <w:t xml:space="preserve">quienes </w:t>
      </w:r>
      <w:r w:rsidR="00082881" w:rsidRPr="009645D6">
        <w:rPr>
          <w:rFonts w:cs="Times New Roman"/>
        </w:rPr>
        <w:t xml:space="preserve">tienen contratos laborales </w:t>
      </w:r>
      <w:r w:rsidR="002A54BE" w:rsidRPr="009645D6">
        <w:rPr>
          <w:rFonts w:cs="Times New Roman"/>
        </w:rPr>
        <w:t xml:space="preserve">como a quienes tienen </w:t>
      </w:r>
      <w:r w:rsidR="00BB3583" w:rsidRPr="009645D6">
        <w:rPr>
          <w:rFonts w:cs="Times New Roman"/>
        </w:rPr>
        <w:t>otro tipo de relaciones ocupacionales</w:t>
      </w:r>
      <w:r w:rsidR="00C070A4" w:rsidRPr="009645D6">
        <w:rPr>
          <w:rFonts w:cs="Times New Roman"/>
        </w:rPr>
        <w:t>, como los contratos de prestación de servicios o contratos de aprendizaje</w:t>
      </w:r>
      <w:r w:rsidR="00C070A4" w:rsidRPr="009645D6">
        <w:rPr>
          <w:rStyle w:val="Refdenotaalpie"/>
          <w:rFonts w:cs="Times New Roman"/>
        </w:rPr>
        <w:footnoteReference w:id="73"/>
      </w:r>
      <w:r w:rsidR="00C070A4" w:rsidRPr="009645D6">
        <w:rPr>
          <w:rFonts w:cs="Times New Roman"/>
        </w:rPr>
        <w:t>.</w:t>
      </w:r>
      <w:r w:rsidR="00DA65BA" w:rsidRPr="009645D6">
        <w:rPr>
          <w:rFonts w:cs="Times New Roman"/>
        </w:rPr>
        <w:t xml:space="preserve"> </w:t>
      </w:r>
      <w:r w:rsidR="00CF42E2" w:rsidRPr="009645D6">
        <w:rPr>
          <w:rFonts w:cs="Times New Roman"/>
        </w:rPr>
        <w:t>Por esta razón,</w:t>
      </w:r>
      <w:r w:rsidR="007B6E7F" w:rsidRPr="009645D6">
        <w:rPr>
          <w:rFonts w:cs="Times New Roman"/>
        </w:rPr>
        <w:t xml:space="preserve"> la jurisprudencia</w:t>
      </w:r>
      <w:r w:rsidR="00CF42E2" w:rsidRPr="009645D6">
        <w:rPr>
          <w:rFonts w:cs="Times New Roman"/>
        </w:rPr>
        <w:t xml:space="preserve"> actualmente se refiere a</w:t>
      </w:r>
      <w:r w:rsidR="008504A6" w:rsidRPr="009645D6">
        <w:rPr>
          <w:rFonts w:cs="Times New Roman"/>
        </w:rPr>
        <w:t>l</w:t>
      </w:r>
      <w:r w:rsidR="007B6E7F" w:rsidRPr="009645D6">
        <w:rPr>
          <w:rFonts w:cs="Times New Roman"/>
        </w:rPr>
        <w:t xml:space="preserve"> derecho a</w:t>
      </w:r>
      <w:r w:rsidR="00CF42E2" w:rsidRPr="009645D6">
        <w:rPr>
          <w:rFonts w:cs="Times New Roman"/>
        </w:rPr>
        <w:t xml:space="preserve"> la estabilidad </w:t>
      </w:r>
      <w:r w:rsidR="00CF42E2" w:rsidRPr="009645D6">
        <w:rPr>
          <w:rFonts w:cs="Times New Roman"/>
          <w:i/>
          <w:iCs/>
        </w:rPr>
        <w:t>ocupacional</w:t>
      </w:r>
      <w:r w:rsidR="00CF42E2" w:rsidRPr="009645D6">
        <w:rPr>
          <w:rFonts w:cs="Times New Roman"/>
        </w:rPr>
        <w:t xml:space="preserve"> reforzada de personas en estado de debilidad manifiesta </w:t>
      </w:r>
      <w:r w:rsidR="00DA65BA" w:rsidRPr="009645D6">
        <w:rPr>
          <w:rFonts w:cs="Times New Roman"/>
        </w:rPr>
        <w:t xml:space="preserve">porque </w:t>
      </w:r>
      <w:r w:rsidR="00CF42E2" w:rsidRPr="009645D6">
        <w:rPr>
          <w:rFonts w:cs="Times New Roman"/>
        </w:rPr>
        <w:t xml:space="preserve">se trata de una denominación más amplia </w:t>
      </w:r>
      <w:r w:rsidR="00A15827" w:rsidRPr="009645D6">
        <w:rPr>
          <w:rFonts w:cs="Times New Roman"/>
        </w:rPr>
        <w:t xml:space="preserve">y comprehensiva. </w:t>
      </w:r>
    </w:p>
    <w:p w14:paraId="40C074BD" w14:textId="77777777" w:rsidR="00A15827" w:rsidRPr="009645D6" w:rsidRDefault="00A15827" w:rsidP="00A15827">
      <w:pPr>
        <w:pStyle w:val="CorteConstitucional"/>
        <w:spacing w:after="0"/>
        <w:rPr>
          <w:rFonts w:cs="Times New Roman"/>
        </w:rPr>
      </w:pPr>
    </w:p>
    <w:p w14:paraId="3ACE0753" w14:textId="5DCCD6B8" w:rsidR="00B84C3A" w:rsidRPr="009645D6" w:rsidRDefault="008504A6" w:rsidP="00B84C3A">
      <w:pPr>
        <w:pStyle w:val="CorteConstitucional"/>
        <w:numPr>
          <w:ilvl w:val="0"/>
          <w:numId w:val="29"/>
        </w:numPr>
        <w:spacing w:after="0"/>
        <w:ind w:left="0" w:firstLine="0"/>
        <w:rPr>
          <w:rFonts w:cs="Times New Roman"/>
        </w:rPr>
      </w:pPr>
      <w:r w:rsidRPr="009645D6">
        <w:rPr>
          <w:rFonts w:cs="Times New Roman"/>
        </w:rPr>
        <w:t>La Sentencia SU-049 de 2017</w:t>
      </w:r>
      <w:r w:rsidR="00247312" w:rsidRPr="009645D6">
        <w:rPr>
          <w:rFonts w:cs="Times New Roman"/>
        </w:rPr>
        <w:t>, que ha sido reiterada por varias sentencias</w:t>
      </w:r>
      <w:r w:rsidR="00247312" w:rsidRPr="009645D6">
        <w:rPr>
          <w:rStyle w:val="Refdenotaalpie"/>
          <w:rFonts w:cs="Times New Roman"/>
        </w:rPr>
        <w:footnoteReference w:id="74"/>
      </w:r>
      <w:r w:rsidR="00247312" w:rsidRPr="009645D6">
        <w:rPr>
          <w:rFonts w:cs="Times New Roman"/>
        </w:rPr>
        <w:t>,</w:t>
      </w:r>
      <w:r w:rsidR="00DC5543" w:rsidRPr="009645D6">
        <w:rPr>
          <w:rFonts w:cs="Times New Roman"/>
        </w:rPr>
        <w:t xml:space="preserve"> sistematizó el precedente e incluyó las reglas de la estabilidad ocupacional reforzada. </w:t>
      </w:r>
      <w:r w:rsidR="00E4325C" w:rsidRPr="009645D6">
        <w:rPr>
          <w:rFonts w:cs="Times New Roman"/>
        </w:rPr>
        <w:t>Estas reglas aplican a quienes</w:t>
      </w:r>
      <w:r w:rsidR="00B5359B" w:rsidRPr="009645D6">
        <w:rPr>
          <w:rFonts w:cs="Times New Roman"/>
        </w:rPr>
        <w:t xml:space="preserve"> </w:t>
      </w:r>
      <w:r w:rsidR="00E4325C" w:rsidRPr="009645D6">
        <w:rPr>
          <w:rFonts w:cs="Times New Roman"/>
        </w:rPr>
        <w:t>se encuentran en una situación de debilidad</w:t>
      </w:r>
      <w:r w:rsidR="001D37EC" w:rsidRPr="009645D6">
        <w:rPr>
          <w:rFonts w:cs="Times New Roman"/>
        </w:rPr>
        <w:t>, así no tengan una calificación de pérdida d</w:t>
      </w:r>
      <w:r w:rsidR="00B5359B" w:rsidRPr="009645D6">
        <w:rPr>
          <w:rFonts w:cs="Times New Roman"/>
        </w:rPr>
        <w:t>e</w:t>
      </w:r>
      <w:r w:rsidR="001D37EC" w:rsidRPr="009645D6">
        <w:rPr>
          <w:rFonts w:cs="Times New Roman"/>
        </w:rPr>
        <w:t xml:space="preserve"> capacidad laboral</w:t>
      </w:r>
      <w:r w:rsidR="00B5359B" w:rsidRPr="009645D6">
        <w:rPr>
          <w:rFonts w:cs="Times New Roman"/>
        </w:rPr>
        <w:t xml:space="preserve">. </w:t>
      </w:r>
      <w:r w:rsidR="00C165C3" w:rsidRPr="009645D6">
        <w:rPr>
          <w:rFonts w:cs="Times New Roman"/>
        </w:rPr>
        <w:t xml:space="preserve">Esta sentencia también extendió la interpretación del artículo 26 de la Ley 361 de 1997, en el sentido de que incluye cualquier tipo contractual, como los contratos de prestación de servicios. Por lo que si se termina un vínculo por razones de salud o condición de discapacidad, que no esté previamente autorizada, es ineficaz, se debe restablecer el contrato y se debe pagar una indemnización por 180 días. Esta regla también fue recientemente reiterada por la Sentencia T-135 de 2023. </w:t>
      </w:r>
      <w:r w:rsidR="00326E45" w:rsidRPr="009645D6">
        <w:rPr>
          <w:rFonts w:cs="Times New Roman"/>
        </w:rPr>
        <w:t xml:space="preserve"> </w:t>
      </w:r>
    </w:p>
    <w:p w14:paraId="63325E78" w14:textId="77777777" w:rsidR="00B84C3A" w:rsidRPr="009645D6" w:rsidRDefault="00B84C3A" w:rsidP="00B84C3A">
      <w:pPr>
        <w:pStyle w:val="CorteConstitucional"/>
        <w:spacing w:after="0"/>
        <w:rPr>
          <w:rFonts w:cs="Times New Roman"/>
        </w:rPr>
      </w:pPr>
    </w:p>
    <w:p w14:paraId="5771413F" w14:textId="038EC14B" w:rsidR="004F6AA7" w:rsidRPr="009645D6" w:rsidRDefault="00326E45" w:rsidP="00B326CA">
      <w:pPr>
        <w:pStyle w:val="CorteConstitucional"/>
        <w:numPr>
          <w:ilvl w:val="0"/>
          <w:numId w:val="29"/>
        </w:numPr>
        <w:spacing w:after="0"/>
        <w:ind w:left="0" w:firstLine="0"/>
        <w:rPr>
          <w:rFonts w:cs="Times New Roman"/>
        </w:rPr>
      </w:pPr>
      <w:r w:rsidRPr="009645D6">
        <w:rPr>
          <w:rFonts w:cs="Times New Roman"/>
        </w:rPr>
        <w:t xml:space="preserve">En caso de que se quiera terminar un contrato de prestación de servicios de una persona en circunstancias de debilidad manifiesta, se debe solicitar un permiso </w:t>
      </w:r>
      <w:r w:rsidR="006D41A5" w:rsidRPr="009645D6">
        <w:rPr>
          <w:rFonts w:cs="Times New Roman"/>
        </w:rPr>
        <w:t>al inspector de Trabajo</w:t>
      </w:r>
      <w:r w:rsidR="00D6347D" w:rsidRPr="009645D6">
        <w:rPr>
          <w:rFonts w:cs="Times New Roman"/>
        </w:rPr>
        <w:t>. D</w:t>
      </w:r>
      <w:r w:rsidR="006D41A5" w:rsidRPr="009645D6">
        <w:rPr>
          <w:rFonts w:cs="Times New Roman"/>
        </w:rPr>
        <w:t xml:space="preserve">e acuerdo con </w:t>
      </w:r>
      <w:r w:rsidR="005334FD" w:rsidRPr="009645D6">
        <w:rPr>
          <w:rFonts w:cs="Times New Roman"/>
        </w:rPr>
        <w:t xml:space="preserve">la Ley 1610 de 2013, </w:t>
      </w:r>
      <w:r w:rsidR="00765D6E" w:rsidRPr="009645D6">
        <w:rPr>
          <w:rFonts w:cs="Times New Roman"/>
        </w:rPr>
        <w:t xml:space="preserve">este funcionario </w:t>
      </w:r>
      <w:r w:rsidR="007E2012" w:rsidRPr="009645D6">
        <w:rPr>
          <w:rFonts w:cs="Times New Roman"/>
        </w:rPr>
        <w:t xml:space="preserve">puede </w:t>
      </w:r>
      <w:r w:rsidR="004F6AA7" w:rsidRPr="009645D6">
        <w:rPr>
          <w:rFonts w:cs="Times New Roman"/>
        </w:rPr>
        <w:t xml:space="preserve">conocer de los asuntos individuales y colectivos del sector privado sin que exista una relación de subordinación. </w:t>
      </w:r>
      <w:r w:rsidR="000C3B0A" w:rsidRPr="009645D6">
        <w:rPr>
          <w:rFonts w:cs="Times New Roman"/>
        </w:rPr>
        <w:t>A</w:t>
      </w:r>
      <w:r w:rsidR="00B84C3A" w:rsidRPr="009645D6">
        <w:rPr>
          <w:rFonts w:cs="Times New Roman"/>
        </w:rPr>
        <w:t xml:space="preserve">simismo, </w:t>
      </w:r>
      <w:r w:rsidR="000C3B0A" w:rsidRPr="009645D6">
        <w:rPr>
          <w:rFonts w:cs="Times New Roman"/>
        </w:rPr>
        <w:t xml:space="preserve">recientemente, en la Sentencia T-326 de 2024, la Corte </w:t>
      </w:r>
      <w:r w:rsidR="00FC3CBF" w:rsidRPr="009645D6">
        <w:rPr>
          <w:rFonts w:cs="Times New Roman"/>
        </w:rPr>
        <w:t>mencionó</w:t>
      </w:r>
      <w:r w:rsidR="000C3B0A" w:rsidRPr="009645D6">
        <w:rPr>
          <w:rFonts w:cs="Times New Roman"/>
        </w:rPr>
        <w:t xml:space="preserve"> las sentencias que han aplicado la estabilidad ocupacional reforzada en tratándose de contratos de prestación de servicios firmados entre particulares y entidades públicas. De manera que r</w:t>
      </w:r>
      <w:r w:rsidR="00FC3CBF" w:rsidRPr="009645D6">
        <w:rPr>
          <w:rFonts w:cs="Times New Roman"/>
        </w:rPr>
        <w:t>ecordó</w:t>
      </w:r>
      <w:r w:rsidR="000C3B0A" w:rsidRPr="009645D6">
        <w:rPr>
          <w:rFonts w:cs="Times New Roman"/>
        </w:rPr>
        <w:t xml:space="preserve"> que las sentencias</w:t>
      </w:r>
      <w:r w:rsidR="0060793D" w:rsidRPr="009645D6">
        <w:rPr>
          <w:rFonts w:cs="Times New Roman"/>
        </w:rPr>
        <w:t xml:space="preserve"> </w:t>
      </w:r>
      <w:r w:rsidR="00390923" w:rsidRPr="009645D6">
        <w:rPr>
          <w:rFonts w:cs="Times New Roman"/>
        </w:rPr>
        <w:t>T-040 de 2016</w:t>
      </w:r>
      <w:r w:rsidR="000C3B0A" w:rsidRPr="009645D6">
        <w:rPr>
          <w:rFonts w:cs="Times New Roman"/>
        </w:rPr>
        <w:t>,</w:t>
      </w:r>
      <w:r w:rsidR="006E4B05" w:rsidRPr="009645D6">
        <w:rPr>
          <w:rFonts w:cs="Times New Roman"/>
        </w:rPr>
        <w:t xml:space="preserve"> </w:t>
      </w:r>
      <w:r w:rsidR="00E83A4D" w:rsidRPr="009645D6">
        <w:rPr>
          <w:rFonts w:cs="Times New Roman"/>
        </w:rPr>
        <w:t>T-144 de 2017 y T-033 de 2018</w:t>
      </w:r>
      <w:r w:rsidR="00F20657" w:rsidRPr="009645D6">
        <w:rPr>
          <w:rFonts w:cs="Times New Roman"/>
        </w:rPr>
        <w:t xml:space="preserve"> </w:t>
      </w:r>
      <w:r w:rsidR="00101C37" w:rsidRPr="009645D6">
        <w:rPr>
          <w:rFonts w:cs="Times New Roman"/>
        </w:rPr>
        <w:t xml:space="preserve">ordenaron que distintas entidades públicas renovaran los contratos de prestación de servicios que </w:t>
      </w:r>
      <w:r w:rsidR="005E432D" w:rsidRPr="009645D6">
        <w:rPr>
          <w:rFonts w:cs="Times New Roman"/>
        </w:rPr>
        <w:t>terminaron sin ninguna causal objetiva</w:t>
      </w:r>
      <w:r w:rsidR="00BE760F" w:rsidRPr="009645D6">
        <w:rPr>
          <w:rFonts w:cs="Times New Roman"/>
        </w:rPr>
        <w:t xml:space="preserve">. </w:t>
      </w:r>
      <w:r w:rsidR="00954F80" w:rsidRPr="009645D6">
        <w:rPr>
          <w:rFonts w:cs="Times New Roman"/>
        </w:rPr>
        <w:t xml:space="preserve">Además, </w:t>
      </w:r>
      <w:r w:rsidR="005F5801" w:rsidRPr="009645D6">
        <w:rPr>
          <w:rFonts w:cs="Times New Roman"/>
        </w:rPr>
        <w:t xml:space="preserve">la Sentencia T-326 de 2024 </w:t>
      </w:r>
      <w:r w:rsidR="005B7C85" w:rsidRPr="009645D6">
        <w:rPr>
          <w:rFonts w:cs="Times New Roman"/>
        </w:rPr>
        <w:t xml:space="preserve">resaltó que la </w:t>
      </w:r>
      <w:r w:rsidR="005B4893" w:rsidRPr="009645D6">
        <w:rPr>
          <w:rFonts w:cs="Times New Roman"/>
        </w:rPr>
        <w:t>discriminación en el trabajo, por razones de salud, afecta con mayor intensidad a las mujeres y a las personas con vulnerabilidad económica.</w:t>
      </w:r>
    </w:p>
    <w:p w14:paraId="4DF394A4" w14:textId="77777777" w:rsidR="004B30C5" w:rsidRPr="009645D6" w:rsidRDefault="004B30C5" w:rsidP="004B30C5">
      <w:pPr>
        <w:pStyle w:val="CorteConstitucional"/>
        <w:spacing w:after="0"/>
        <w:rPr>
          <w:rFonts w:cs="Times New Roman"/>
        </w:rPr>
      </w:pPr>
    </w:p>
    <w:p w14:paraId="0DD7DF93" w14:textId="3841EEB3" w:rsidR="00954F80" w:rsidRPr="009645D6" w:rsidRDefault="001F6D50" w:rsidP="00D574C7">
      <w:pPr>
        <w:pStyle w:val="CorteConstitucional"/>
        <w:numPr>
          <w:ilvl w:val="0"/>
          <w:numId w:val="29"/>
        </w:numPr>
        <w:spacing w:after="0"/>
        <w:ind w:left="0" w:firstLine="0"/>
        <w:rPr>
          <w:rFonts w:cs="Times New Roman"/>
        </w:rPr>
      </w:pPr>
      <w:r w:rsidRPr="009645D6">
        <w:rPr>
          <w:rFonts w:cs="Times New Roman"/>
        </w:rPr>
        <w:t xml:space="preserve">Ahora bien, </w:t>
      </w:r>
      <w:r w:rsidR="00BE760F" w:rsidRPr="009645D6">
        <w:rPr>
          <w:rFonts w:cs="Times New Roman"/>
        </w:rPr>
        <w:t xml:space="preserve">para que </w:t>
      </w:r>
      <w:r w:rsidR="009412A6" w:rsidRPr="009645D6">
        <w:rPr>
          <w:rFonts w:cs="Times New Roman"/>
        </w:rPr>
        <w:t>la estabilidad ocupacional reforzada se pueda aplicar es necesario que</w:t>
      </w:r>
      <w:r w:rsidR="00986AAD" w:rsidRPr="009645D6">
        <w:rPr>
          <w:rFonts w:cs="Times New Roman"/>
        </w:rPr>
        <w:t xml:space="preserve">, primero, el contratista </w:t>
      </w:r>
      <w:r w:rsidR="008D723D" w:rsidRPr="009645D6">
        <w:rPr>
          <w:rFonts w:cs="Times New Roman"/>
        </w:rPr>
        <w:t xml:space="preserve">realmente se encuentre en una </w:t>
      </w:r>
      <w:r w:rsidR="008D723D" w:rsidRPr="009645D6">
        <w:rPr>
          <w:rFonts w:cs="Times New Roman"/>
        </w:rPr>
        <w:lastRenderedPageBreak/>
        <w:t>condición de salud</w:t>
      </w:r>
      <w:r w:rsidR="003E26E3" w:rsidRPr="009645D6">
        <w:rPr>
          <w:rStyle w:val="Refdenotaalpie"/>
          <w:rFonts w:cs="Times New Roman"/>
        </w:rPr>
        <w:footnoteReference w:id="75"/>
      </w:r>
      <w:r w:rsidR="008D723D" w:rsidRPr="009645D6">
        <w:rPr>
          <w:rFonts w:cs="Times New Roman"/>
        </w:rPr>
        <w:t xml:space="preserve"> </w:t>
      </w:r>
      <w:r w:rsidR="003E26E3" w:rsidRPr="009645D6">
        <w:rPr>
          <w:rFonts w:cs="Times New Roman"/>
        </w:rPr>
        <w:t>o una afectación psicológica o psiquiátrica</w:t>
      </w:r>
      <w:r w:rsidR="003E26E3" w:rsidRPr="009645D6">
        <w:rPr>
          <w:rStyle w:val="Refdenotaalpie"/>
          <w:rFonts w:cs="Times New Roman"/>
        </w:rPr>
        <w:footnoteReference w:id="76"/>
      </w:r>
      <w:r w:rsidR="0016255A" w:rsidRPr="009645D6">
        <w:rPr>
          <w:rFonts w:cs="Times New Roman"/>
        </w:rPr>
        <w:t xml:space="preserve"> </w:t>
      </w:r>
      <w:r w:rsidR="00B83364" w:rsidRPr="009645D6">
        <w:rPr>
          <w:rFonts w:cs="Times New Roman"/>
        </w:rPr>
        <w:t xml:space="preserve">que le impida o dificulte significativamente </w:t>
      </w:r>
      <w:r w:rsidR="00E41171" w:rsidRPr="009645D6">
        <w:rPr>
          <w:rFonts w:cs="Times New Roman"/>
        </w:rPr>
        <w:t>el normal y adecuado desemp</w:t>
      </w:r>
      <w:r w:rsidR="00954F80" w:rsidRPr="009645D6">
        <w:rPr>
          <w:rFonts w:cs="Times New Roman"/>
        </w:rPr>
        <w:t>eño de sus actividades</w:t>
      </w:r>
      <w:r w:rsidR="002673DF" w:rsidRPr="009645D6">
        <w:rPr>
          <w:rStyle w:val="Refdenotaalpie"/>
          <w:rFonts w:cs="Times New Roman"/>
        </w:rPr>
        <w:footnoteReference w:id="77"/>
      </w:r>
      <w:r w:rsidR="00954F80" w:rsidRPr="009645D6">
        <w:rPr>
          <w:rFonts w:cs="Times New Roman"/>
        </w:rPr>
        <w:t xml:space="preserve">. </w:t>
      </w:r>
      <w:r w:rsidR="00FC19DB" w:rsidRPr="009645D6">
        <w:rPr>
          <w:rFonts w:cs="Times New Roman"/>
        </w:rPr>
        <w:t xml:space="preserve">La jurisprudencia de la Corte ha determinado que esta causal no se configura si </w:t>
      </w:r>
      <w:r w:rsidR="00263BDC" w:rsidRPr="009645D6">
        <w:rPr>
          <w:rFonts w:cs="Times New Roman"/>
        </w:rPr>
        <w:t xml:space="preserve">(i) </w:t>
      </w:r>
      <w:r w:rsidR="00FA6E50" w:rsidRPr="009645D6">
        <w:rPr>
          <w:rFonts w:cs="Times New Roman"/>
        </w:rPr>
        <w:t xml:space="preserve">no se demuestra la relación </w:t>
      </w:r>
      <w:r w:rsidR="007F4D96" w:rsidRPr="009645D6">
        <w:rPr>
          <w:rFonts w:cs="Times New Roman"/>
        </w:rPr>
        <w:t>entre el despido y las afecciones de salud</w:t>
      </w:r>
      <w:r w:rsidR="00263BDC" w:rsidRPr="009645D6">
        <w:rPr>
          <w:rFonts w:cs="Times New Roman"/>
        </w:rPr>
        <w:t xml:space="preserve"> y </w:t>
      </w:r>
      <w:r w:rsidR="007F4D96" w:rsidRPr="009645D6">
        <w:rPr>
          <w:rFonts w:cs="Times New Roman"/>
        </w:rPr>
        <w:t xml:space="preserve">la PCL es del 0% </w:t>
      </w:r>
      <w:r w:rsidR="00263BDC" w:rsidRPr="009645D6">
        <w:rPr>
          <w:rFonts w:cs="Times New Roman"/>
        </w:rPr>
        <w:t>y (</w:t>
      </w:r>
      <w:proofErr w:type="spellStart"/>
      <w:r w:rsidR="00263BDC" w:rsidRPr="009645D6">
        <w:rPr>
          <w:rFonts w:cs="Times New Roman"/>
        </w:rPr>
        <w:t>ii</w:t>
      </w:r>
      <w:proofErr w:type="spellEnd"/>
      <w:r w:rsidR="00263BDC" w:rsidRPr="009645D6">
        <w:rPr>
          <w:rFonts w:cs="Times New Roman"/>
        </w:rPr>
        <w:t>) el accionante no present</w:t>
      </w:r>
      <w:r w:rsidR="407597D9" w:rsidRPr="009645D6">
        <w:rPr>
          <w:rFonts w:cs="Times New Roman"/>
        </w:rPr>
        <w:t>a</w:t>
      </w:r>
      <w:r w:rsidR="00263BDC" w:rsidRPr="009645D6">
        <w:rPr>
          <w:rFonts w:cs="Times New Roman"/>
        </w:rPr>
        <w:t xml:space="preserve"> incapacidades médicas durante el último año de trabajo y solo debe asistir a controles </w:t>
      </w:r>
      <w:r w:rsidR="009536D4" w:rsidRPr="009645D6">
        <w:rPr>
          <w:rFonts w:cs="Times New Roman"/>
        </w:rPr>
        <w:t>por un antecedente médico, pero no es un tratamiento médico en estricto sentido</w:t>
      </w:r>
      <w:r w:rsidR="009536D4" w:rsidRPr="009645D6">
        <w:rPr>
          <w:rStyle w:val="Refdenotaalpie"/>
          <w:rFonts w:cs="Times New Roman"/>
        </w:rPr>
        <w:footnoteReference w:id="78"/>
      </w:r>
      <w:r w:rsidR="009536D4" w:rsidRPr="009645D6">
        <w:rPr>
          <w:rFonts w:cs="Times New Roman"/>
        </w:rPr>
        <w:t xml:space="preserve">. </w:t>
      </w:r>
    </w:p>
    <w:p w14:paraId="1E812643" w14:textId="77777777" w:rsidR="00954F80" w:rsidRPr="009645D6" w:rsidRDefault="00954F80" w:rsidP="00954F80">
      <w:pPr>
        <w:pStyle w:val="CorteConstitucional"/>
        <w:spacing w:after="0"/>
        <w:rPr>
          <w:rFonts w:cs="Times New Roman"/>
        </w:rPr>
      </w:pPr>
    </w:p>
    <w:p w14:paraId="45B0E442" w14:textId="05ACA8E6" w:rsidR="00954F80" w:rsidRPr="009645D6" w:rsidRDefault="00954F80" w:rsidP="00954F80">
      <w:pPr>
        <w:pStyle w:val="CorteConstitucional"/>
        <w:numPr>
          <w:ilvl w:val="0"/>
          <w:numId w:val="29"/>
        </w:numPr>
        <w:spacing w:after="0"/>
        <w:ind w:left="0" w:firstLine="0"/>
        <w:rPr>
          <w:rFonts w:cs="Times New Roman"/>
        </w:rPr>
      </w:pPr>
      <w:r w:rsidRPr="009645D6">
        <w:rPr>
          <w:rFonts w:cs="Times New Roman"/>
        </w:rPr>
        <w:t xml:space="preserve">Segundo, </w:t>
      </w:r>
      <w:r w:rsidR="00FD39B5" w:rsidRPr="009645D6">
        <w:rPr>
          <w:rFonts w:cs="Times New Roman"/>
        </w:rPr>
        <w:t>la condición de debilidad manifiesta debe ser conocida por el cont</w:t>
      </w:r>
      <w:r w:rsidR="003E5AC6" w:rsidRPr="009645D6">
        <w:rPr>
          <w:rFonts w:cs="Times New Roman"/>
        </w:rPr>
        <w:t xml:space="preserve">ratante antes de la terminación </w:t>
      </w:r>
      <w:r w:rsidR="008408BE" w:rsidRPr="009645D6">
        <w:rPr>
          <w:rFonts w:cs="Times New Roman"/>
        </w:rPr>
        <w:t>del contrato</w:t>
      </w:r>
      <w:r w:rsidR="008408BE" w:rsidRPr="009645D6">
        <w:rPr>
          <w:rStyle w:val="Refdenotaalpie"/>
          <w:rFonts w:cs="Times New Roman"/>
        </w:rPr>
        <w:footnoteReference w:id="79"/>
      </w:r>
      <w:r w:rsidR="008408BE" w:rsidRPr="009645D6">
        <w:rPr>
          <w:rFonts w:cs="Times New Roman"/>
        </w:rPr>
        <w:t xml:space="preserve">. </w:t>
      </w:r>
      <w:r w:rsidR="009E375D" w:rsidRPr="009645D6">
        <w:rPr>
          <w:rFonts w:cs="Times New Roman"/>
        </w:rPr>
        <w:t>Lo anterior se puede probar de distintas maneras</w:t>
      </w:r>
      <w:r w:rsidR="00651B55" w:rsidRPr="009645D6">
        <w:rPr>
          <w:rFonts w:cs="Times New Roman"/>
        </w:rPr>
        <w:t>. P</w:t>
      </w:r>
      <w:r w:rsidR="009E375D" w:rsidRPr="009645D6">
        <w:rPr>
          <w:rFonts w:cs="Times New Roman"/>
        </w:rPr>
        <w:t xml:space="preserve">or ejemplo, </w:t>
      </w:r>
      <w:r w:rsidR="009600E5" w:rsidRPr="009645D6">
        <w:rPr>
          <w:rFonts w:cs="Times New Roman"/>
        </w:rPr>
        <w:t xml:space="preserve">si </w:t>
      </w:r>
      <w:r w:rsidR="009E375D" w:rsidRPr="009645D6">
        <w:rPr>
          <w:rFonts w:cs="Times New Roman"/>
        </w:rPr>
        <w:t xml:space="preserve">la enfermedad presenta síntomas que la hacen notoria, </w:t>
      </w:r>
      <w:r w:rsidR="00A166E8" w:rsidRPr="009645D6">
        <w:rPr>
          <w:rFonts w:cs="Times New Roman"/>
        </w:rPr>
        <w:t xml:space="preserve">el empleador </w:t>
      </w:r>
      <w:r w:rsidR="00515FC9" w:rsidRPr="009645D6">
        <w:rPr>
          <w:rFonts w:cs="Times New Roman"/>
        </w:rPr>
        <w:t xml:space="preserve">o supervisor </w:t>
      </w:r>
      <w:r w:rsidR="00A166E8" w:rsidRPr="009645D6">
        <w:rPr>
          <w:rFonts w:cs="Times New Roman"/>
        </w:rPr>
        <w:t>tramita las incapacidades médicas</w:t>
      </w:r>
      <w:r w:rsidR="009600E5" w:rsidRPr="009645D6">
        <w:rPr>
          <w:rFonts w:cs="Times New Roman"/>
        </w:rPr>
        <w:t xml:space="preserve"> o acoge recomendaciones médicas, </w:t>
      </w:r>
      <w:r w:rsidR="00C165C3" w:rsidRPr="009645D6">
        <w:rPr>
          <w:rFonts w:cs="Times New Roman"/>
        </w:rPr>
        <w:t>la</w:t>
      </w:r>
      <w:r w:rsidR="00651B55" w:rsidRPr="009645D6">
        <w:rPr>
          <w:rFonts w:cs="Times New Roman"/>
        </w:rPr>
        <w:t xml:space="preserve"> accionante prueba que tuvo un accidente de trabajo, </w:t>
      </w:r>
      <w:r w:rsidR="00440B9E" w:rsidRPr="009645D6">
        <w:rPr>
          <w:rFonts w:cs="Times New Roman"/>
        </w:rPr>
        <w:t xml:space="preserve">el </w:t>
      </w:r>
      <w:r w:rsidR="00994EAC" w:rsidRPr="009645D6">
        <w:rPr>
          <w:rFonts w:cs="Times New Roman"/>
        </w:rPr>
        <w:t>contratante</w:t>
      </w:r>
      <w:r w:rsidR="00440B9E" w:rsidRPr="009645D6">
        <w:rPr>
          <w:rFonts w:cs="Times New Roman"/>
        </w:rPr>
        <w:t xml:space="preserve"> decide contratar a una persona con el conocimiento de su diagnóstico</w:t>
      </w:r>
      <w:r w:rsidR="00E84901" w:rsidRPr="009645D6">
        <w:rPr>
          <w:rFonts w:cs="Times New Roman"/>
        </w:rPr>
        <w:t xml:space="preserve"> o los indicios hacen evidente que la persona acudió en </w:t>
      </w:r>
      <w:r w:rsidR="66A64C0A" w:rsidRPr="009645D6">
        <w:rPr>
          <w:rFonts w:cs="Times New Roman"/>
        </w:rPr>
        <w:t>varias</w:t>
      </w:r>
      <w:r w:rsidR="00E84901" w:rsidRPr="009645D6">
        <w:rPr>
          <w:rFonts w:cs="Times New Roman"/>
        </w:rPr>
        <w:t xml:space="preserve"> ocasiones al médico</w:t>
      </w:r>
      <w:r w:rsidR="00E84901" w:rsidRPr="009645D6">
        <w:rPr>
          <w:rStyle w:val="Refdenotaalpie"/>
          <w:rFonts w:cs="Times New Roman"/>
        </w:rPr>
        <w:footnoteReference w:id="80"/>
      </w:r>
      <w:r w:rsidR="00E84901" w:rsidRPr="009645D6">
        <w:rPr>
          <w:rFonts w:cs="Times New Roman"/>
        </w:rPr>
        <w:t xml:space="preserve">. </w:t>
      </w:r>
    </w:p>
    <w:p w14:paraId="69E4CF70" w14:textId="77777777" w:rsidR="00954F80" w:rsidRPr="009645D6" w:rsidRDefault="00954F80" w:rsidP="00954F80">
      <w:pPr>
        <w:pStyle w:val="CorteConstitucional"/>
        <w:spacing w:after="0"/>
        <w:rPr>
          <w:rFonts w:cs="Times New Roman"/>
        </w:rPr>
      </w:pPr>
    </w:p>
    <w:p w14:paraId="1B5EEE65" w14:textId="62F304A7" w:rsidR="00954F80" w:rsidRPr="009645D6" w:rsidRDefault="00954F80" w:rsidP="00954F80">
      <w:pPr>
        <w:pStyle w:val="CorteConstitucional"/>
        <w:numPr>
          <w:ilvl w:val="0"/>
          <w:numId w:val="29"/>
        </w:numPr>
        <w:spacing w:after="0"/>
        <w:ind w:left="0" w:firstLine="0"/>
        <w:rPr>
          <w:rFonts w:cs="Times New Roman"/>
        </w:rPr>
      </w:pPr>
      <w:r w:rsidRPr="009645D6">
        <w:rPr>
          <w:rFonts w:cs="Times New Roman"/>
        </w:rPr>
        <w:t xml:space="preserve">Tercero, </w:t>
      </w:r>
      <w:r w:rsidR="00B85E7B" w:rsidRPr="009645D6">
        <w:rPr>
          <w:rFonts w:cs="Times New Roman"/>
        </w:rPr>
        <w:t xml:space="preserve">no exista una justificación suficiente </w:t>
      </w:r>
      <w:r w:rsidR="009C7808" w:rsidRPr="009645D6">
        <w:rPr>
          <w:rFonts w:cs="Times New Roman"/>
        </w:rPr>
        <w:t xml:space="preserve">de </w:t>
      </w:r>
      <w:r w:rsidR="00B85E7B" w:rsidRPr="009645D6">
        <w:rPr>
          <w:rFonts w:cs="Times New Roman"/>
        </w:rPr>
        <w:t>la desvinculación, por lo que sea claro que se trata de un</w:t>
      </w:r>
      <w:r w:rsidR="00BB2AC4" w:rsidRPr="009645D6">
        <w:rPr>
          <w:rFonts w:cs="Times New Roman"/>
        </w:rPr>
        <w:t>a terminación discriminatoria</w:t>
      </w:r>
      <w:r w:rsidR="00BB2AC4" w:rsidRPr="009645D6">
        <w:rPr>
          <w:rStyle w:val="Refdenotaalpie"/>
          <w:rFonts w:cs="Times New Roman"/>
        </w:rPr>
        <w:footnoteReference w:id="81"/>
      </w:r>
      <w:r w:rsidR="00BB2AC4" w:rsidRPr="009645D6">
        <w:rPr>
          <w:rFonts w:cs="Times New Roman"/>
        </w:rPr>
        <w:t xml:space="preserve">. </w:t>
      </w:r>
      <w:r w:rsidR="00857CEA" w:rsidRPr="009645D6">
        <w:rPr>
          <w:rFonts w:cs="Times New Roman"/>
        </w:rPr>
        <w:t xml:space="preserve">Esta </w:t>
      </w:r>
      <w:r w:rsidR="00515FC9" w:rsidRPr="009645D6">
        <w:rPr>
          <w:rFonts w:cs="Times New Roman"/>
        </w:rPr>
        <w:t xml:space="preserve">presunción puede desvirtuarse si el </w:t>
      </w:r>
      <w:r w:rsidR="00E97448" w:rsidRPr="009645D6">
        <w:rPr>
          <w:rFonts w:cs="Times New Roman"/>
        </w:rPr>
        <w:t xml:space="preserve">empleador o contratante </w:t>
      </w:r>
      <w:r w:rsidR="00EA255C" w:rsidRPr="009645D6">
        <w:rPr>
          <w:rFonts w:cs="Times New Roman"/>
        </w:rPr>
        <w:t xml:space="preserve">demuestra que existía una causal objetiva que permitía dar por terminado el contrato. </w:t>
      </w:r>
      <w:r w:rsidR="001B2A47" w:rsidRPr="009645D6">
        <w:rPr>
          <w:rFonts w:cs="Times New Roman"/>
        </w:rPr>
        <w:t xml:space="preserve">En este sentido, </w:t>
      </w:r>
      <w:r w:rsidR="008A176A" w:rsidRPr="009645D6">
        <w:rPr>
          <w:rFonts w:cs="Times New Roman"/>
        </w:rPr>
        <w:t>la finalización de un vínculo contractual por vencimiento del plazo no puede eximir al empleador de “la obligación de solicitar autorización al inspector del trabajo para terminar o no renovar el contrato si el trabajador es titular del fuero de salud”</w:t>
      </w:r>
      <w:r w:rsidR="008A176A" w:rsidRPr="009645D6">
        <w:rPr>
          <w:rStyle w:val="Refdenotaalpie"/>
          <w:rFonts w:cs="Times New Roman"/>
        </w:rPr>
        <w:footnoteReference w:id="82"/>
      </w:r>
      <w:r w:rsidR="008A176A" w:rsidRPr="009645D6">
        <w:rPr>
          <w:rFonts w:cs="Times New Roman"/>
        </w:rPr>
        <w:t>.</w:t>
      </w:r>
    </w:p>
    <w:p w14:paraId="1F339B5F" w14:textId="77777777" w:rsidR="00954F80" w:rsidRPr="009645D6" w:rsidRDefault="00954F80" w:rsidP="00954F80">
      <w:pPr>
        <w:pStyle w:val="CorteConstitucional"/>
        <w:spacing w:after="0"/>
        <w:rPr>
          <w:rFonts w:cs="Times New Roman"/>
        </w:rPr>
      </w:pPr>
    </w:p>
    <w:p w14:paraId="01537023" w14:textId="1699FFF0" w:rsidR="00D44C3C" w:rsidRPr="009645D6" w:rsidRDefault="00954F80" w:rsidP="00445847">
      <w:pPr>
        <w:pStyle w:val="CorteConstitucional"/>
        <w:numPr>
          <w:ilvl w:val="0"/>
          <w:numId w:val="29"/>
        </w:numPr>
        <w:spacing w:after="0"/>
        <w:ind w:left="0" w:firstLine="0"/>
        <w:rPr>
          <w:rFonts w:cs="Times New Roman"/>
        </w:rPr>
      </w:pPr>
      <w:r w:rsidRPr="009645D6">
        <w:rPr>
          <w:rFonts w:cs="Times New Roman"/>
        </w:rPr>
        <w:t xml:space="preserve">En </w:t>
      </w:r>
      <w:r w:rsidR="00366B10" w:rsidRPr="009645D6">
        <w:rPr>
          <w:rFonts w:cs="Times New Roman"/>
        </w:rPr>
        <w:t>conclusión</w:t>
      </w:r>
      <w:r w:rsidRPr="009645D6">
        <w:rPr>
          <w:rFonts w:cs="Times New Roman"/>
        </w:rPr>
        <w:t xml:space="preserve">, el derecho a la estabilidad </w:t>
      </w:r>
      <w:r w:rsidR="003F15C9" w:rsidRPr="009645D6">
        <w:rPr>
          <w:rFonts w:cs="Times New Roman"/>
        </w:rPr>
        <w:t xml:space="preserve">ocupacional reforzada pretende proteger </w:t>
      </w:r>
      <w:r w:rsidR="009808F5" w:rsidRPr="009645D6">
        <w:rPr>
          <w:rFonts w:cs="Times New Roman"/>
        </w:rPr>
        <w:t>a quienes se encuentran en una situación de debilidad manifiesta por razones de salud</w:t>
      </w:r>
      <w:r w:rsidR="00366B10" w:rsidRPr="009645D6">
        <w:rPr>
          <w:rFonts w:cs="Times New Roman"/>
        </w:rPr>
        <w:t xml:space="preserve"> </w:t>
      </w:r>
      <w:r w:rsidR="009C7808" w:rsidRPr="009645D6">
        <w:rPr>
          <w:rFonts w:cs="Times New Roman"/>
        </w:rPr>
        <w:t xml:space="preserve">incluyendo </w:t>
      </w:r>
      <w:r w:rsidR="00366B10" w:rsidRPr="009645D6">
        <w:rPr>
          <w:rFonts w:cs="Times New Roman"/>
        </w:rPr>
        <w:t>a quienes están contratados por medio de contratos laborales, de aprendizaje o de prestación de servicios</w:t>
      </w:r>
      <w:r w:rsidR="00555731" w:rsidRPr="009645D6">
        <w:rPr>
          <w:rFonts w:cs="Times New Roman"/>
        </w:rPr>
        <w:t xml:space="preserve">. </w:t>
      </w:r>
      <w:r w:rsidR="00376E75" w:rsidRPr="009645D6">
        <w:rPr>
          <w:rFonts w:cs="Times New Roman"/>
        </w:rPr>
        <w:t>Aplica para quien realmente se encuentre en una condición de salud o una afectación psicológica o psiquiátrica que le impida o dificulte significativamente el normal y adecuado desempeño de sus actividades</w:t>
      </w:r>
      <w:r w:rsidR="001602F0" w:rsidRPr="009645D6">
        <w:rPr>
          <w:rFonts w:cs="Times New Roman"/>
        </w:rPr>
        <w:t>, la condición de debilidad manifiesta debe ser conocida por el contratante antes de la terminación del contrato</w:t>
      </w:r>
      <w:r w:rsidR="00327218" w:rsidRPr="009645D6">
        <w:rPr>
          <w:rFonts w:cs="Times New Roman"/>
        </w:rPr>
        <w:t xml:space="preserve"> y no exist</w:t>
      </w:r>
      <w:r w:rsidR="009C7808" w:rsidRPr="009645D6">
        <w:rPr>
          <w:rFonts w:cs="Times New Roman"/>
        </w:rPr>
        <w:t>a</w:t>
      </w:r>
      <w:r w:rsidR="00327218" w:rsidRPr="009645D6">
        <w:rPr>
          <w:rFonts w:cs="Times New Roman"/>
        </w:rPr>
        <w:t xml:space="preserve"> una justificación suficiente para la desvinculación.</w:t>
      </w:r>
      <w:r w:rsidR="00376E75" w:rsidRPr="009645D6">
        <w:rPr>
          <w:rFonts w:cs="Times New Roman"/>
        </w:rPr>
        <w:t xml:space="preserve"> </w:t>
      </w:r>
      <w:r w:rsidR="00555731" w:rsidRPr="009645D6">
        <w:rPr>
          <w:rFonts w:cs="Times New Roman"/>
        </w:rPr>
        <w:t xml:space="preserve">Esta garantía no es absoluta en tanto que un empleador o contratista puede dar por terminado </w:t>
      </w:r>
      <w:r w:rsidR="00F353D2" w:rsidRPr="009645D6">
        <w:rPr>
          <w:rFonts w:cs="Times New Roman"/>
        </w:rPr>
        <w:t xml:space="preserve">el contrato siempre que tenga autorización del Ministerio de Trabajo. </w:t>
      </w:r>
    </w:p>
    <w:p w14:paraId="1468A592" w14:textId="1D9D2368" w:rsidR="00FB0BAD" w:rsidRPr="009645D6" w:rsidRDefault="00FB0BAD" w:rsidP="006A34B1">
      <w:pPr>
        <w:pStyle w:val="CorteConstitucional"/>
        <w:spacing w:after="0"/>
        <w:rPr>
          <w:rFonts w:cs="Times New Roman"/>
        </w:rPr>
      </w:pPr>
    </w:p>
    <w:p w14:paraId="13D8B7F5" w14:textId="7480BB3B" w:rsidR="00C4507B" w:rsidRPr="009645D6" w:rsidRDefault="00C4507B" w:rsidP="00F67647">
      <w:pPr>
        <w:pStyle w:val="CorteConstitucional"/>
        <w:numPr>
          <w:ilvl w:val="0"/>
          <w:numId w:val="7"/>
        </w:numPr>
        <w:spacing w:after="0"/>
        <w:rPr>
          <w:b/>
          <w:bCs/>
        </w:rPr>
      </w:pPr>
      <w:r w:rsidRPr="009645D6">
        <w:rPr>
          <w:b/>
          <w:bCs/>
        </w:rPr>
        <w:t>CASO CONCRETO</w:t>
      </w:r>
    </w:p>
    <w:p w14:paraId="099BB0B0" w14:textId="77777777" w:rsidR="00F67647" w:rsidRPr="009645D6" w:rsidRDefault="00F67647" w:rsidP="00F67647">
      <w:pPr>
        <w:pStyle w:val="CorteConstitucional"/>
        <w:spacing w:after="0"/>
        <w:rPr>
          <w:b/>
          <w:bCs/>
        </w:rPr>
      </w:pPr>
    </w:p>
    <w:p w14:paraId="0EBD497B" w14:textId="57C903CD" w:rsidR="00266EAE" w:rsidRPr="009645D6" w:rsidRDefault="003A2132" w:rsidP="00B27A70">
      <w:pPr>
        <w:pStyle w:val="CorteConstitucional"/>
        <w:numPr>
          <w:ilvl w:val="0"/>
          <w:numId w:val="20"/>
        </w:numPr>
        <w:spacing w:after="0"/>
        <w:ind w:left="426" w:hanging="436"/>
        <w:rPr>
          <w:b/>
          <w:bCs/>
        </w:rPr>
      </w:pPr>
      <w:r w:rsidRPr="009645D6">
        <w:rPr>
          <w:b/>
          <w:bCs/>
        </w:rPr>
        <w:lastRenderedPageBreak/>
        <w:t>Análisis del caso</w:t>
      </w:r>
    </w:p>
    <w:p w14:paraId="55A3B9A5" w14:textId="77777777" w:rsidR="00F67647" w:rsidRPr="009645D6" w:rsidRDefault="00F67647" w:rsidP="00F67647">
      <w:pPr>
        <w:pStyle w:val="CorteConstitucional"/>
        <w:spacing w:after="0"/>
        <w:rPr>
          <w:b/>
          <w:bCs/>
        </w:rPr>
      </w:pPr>
    </w:p>
    <w:p w14:paraId="6B705B7B" w14:textId="4F08CC1A" w:rsidR="00064501" w:rsidRPr="009645D6" w:rsidRDefault="00315AFD" w:rsidP="00002A09">
      <w:pPr>
        <w:pStyle w:val="CorteConstitucional"/>
        <w:numPr>
          <w:ilvl w:val="0"/>
          <w:numId w:val="29"/>
        </w:numPr>
        <w:spacing w:after="0"/>
        <w:ind w:left="0" w:firstLine="0"/>
        <w:rPr>
          <w:rFonts w:cs="Times New Roman"/>
        </w:rPr>
      </w:pPr>
      <w:r w:rsidRPr="009645D6">
        <w:rPr>
          <w:rFonts w:cs="Times New Roman"/>
          <w:lang w:val="es-ES"/>
        </w:rPr>
        <w:t xml:space="preserve">El proceso objeto de revisión se relaciona con la acción de tutela presentada por </w:t>
      </w:r>
      <w:r w:rsidR="006C13A0" w:rsidRPr="009645D6">
        <w:rPr>
          <w:rFonts w:cs="Times New Roman"/>
          <w:lang w:val="es-ES"/>
        </w:rPr>
        <w:t xml:space="preserve">la señora </w:t>
      </w:r>
      <w:r w:rsidR="00A47F14">
        <w:rPr>
          <w:rFonts w:eastAsia="Times New Roman" w:cs="Times New Roman"/>
          <w:szCs w:val="28"/>
          <w:lang w:val="es-ES" w:eastAsia="es-ES"/>
        </w:rPr>
        <w:t>Paula</w:t>
      </w:r>
      <w:r w:rsidR="004D1C20" w:rsidRPr="009645D6">
        <w:rPr>
          <w:rFonts w:eastAsia="Times New Roman" w:cs="Times New Roman"/>
          <w:szCs w:val="28"/>
          <w:lang w:val="es-ES" w:eastAsia="es-ES"/>
        </w:rPr>
        <w:t xml:space="preserve"> </w:t>
      </w:r>
      <w:r w:rsidR="00C87AF6" w:rsidRPr="009645D6">
        <w:rPr>
          <w:rFonts w:eastAsia="Times New Roman" w:cs="Times New Roman"/>
          <w:szCs w:val="28"/>
          <w:lang w:val="es-ES" w:eastAsia="es-ES"/>
        </w:rPr>
        <w:t xml:space="preserve">en contra de </w:t>
      </w:r>
      <w:bookmarkStart w:id="8" w:name="_Hlk180140629"/>
      <w:r w:rsidR="00C87AF6" w:rsidRPr="009645D6">
        <w:rPr>
          <w:rFonts w:eastAsia="Times New Roman" w:cs="Times New Roman"/>
          <w:szCs w:val="28"/>
          <w:lang w:val="es-ES" w:eastAsia="es-ES"/>
        </w:rPr>
        <w:t xml:space="preserve">la </w:t>
      </w:r>
      <w:r w:rsidR="007F5113">
        <w:rPr>
          <w:rFonts w:eastAsia="Times New Roman" w:cs="Times New Roman"/>
          <w:szCs w:val="28"/>
          <w:bdr w:val="none" w:sz="0" w:space="0" w:color="auto" w:frame="1"/>
          <w:lang w:val="es-ES" w:eastAsia="es-ES"/>
        </w:rPr>
        <w:t>Universidad Regional del Occidente</w:t>
      </w:r>
      <w:bookmarkEnd w:id="8"/>
      <w:r w:rsidRPr="009645D6">
        <w:rPr>
          <w:rFonts w:cs="Times New Roman"/>
          <w:lang w:val="es-ES"/>
        </w:rPr>
        <w:t xml:space="preserve">. A juicio </w:t>
      </w:r>
      <w:r w:rsidR="00C87AF6" w:rsidRPr="009645D6">
        <w:rPr>
          <w:rFonts w:cs="Times New Roman"/>
          <w:lang w:val="es-ES"/>
        </w:rPr>
        <w:t>de la accionante</w:t>
      </w:r>
      <w:r w:rsidRPr="009645D6">
        <w:rPr>
          <w:rFonts w:cs="Times New Roman"/>
          <w:lang w:val="es-ES"/>
        </w:rPr>
        <w:t>, la demandada vulneró sus derechos</w:t>
      </w:r>
      <w:r w:rsidR="00906326" w:rsidRPr="009645D6">
        <w:rPr>
          <w:rFonts w:cs="Times New Roman"/>
          <w:lang w:val="es-ES"/>
        </w:rPr>
        <w:t xml:space="preserve"> </w:t>
      </w:r>
      <w:r w:rsidR="00906326" w:rsidRPr="009645D6">
        <w:rPr>
          <w:rFonts w:cs="Times New Roman"/>
        </w:rPr>
        <w:t xml:space="preserve">a la </w:t>
      </w:r>
      <w:r w:rsidR="00906326" w:rsidRPr="009645D6">
        <w:rPr>
          <w:rFonts w:cs="Times New Roman"/>
          <w:lang w:val="es-ES"/>
        </w:rPr>
        <w:t>vida digna, el debido proceso, la salud y el trabajo</w:t>
      </w:r>
      <w:r w:rsidR="006807B0" w:rsidRPr="009645D6">
        <w:rPr>
          <w:rFonts w:cs="Times New Roman"/>
          <w:lang w:val="es-ES"/>
        </w:rPr>
        <w:t xml:space="preserve">, luego de que no le renovara su contrato de prestación de servicios </w:t>
      </w:r>
      <w:r w:rsidR="003F47E7" w:rsidRPr="009645D6">
        <w:rPr>
          <w:rFonts w:cs="Times New Roman"/>
          <w:lang w:val="es-ES"/>
        </w:rPr>
        <w:t>a pesar de su situación de salud</w:t>
      </w:r>
      <w:r w:rsidRPr="009645D6">
        <w:rPr>
          <w:rFonts w:cs="Times New Roman"/>
        </w:rPr>
        <w:t>.</w:t>
      </w:r>
      <w:r w:rsidR="00860E8D" w:rsidRPr="009645D6">
        <w:rPr>
          <w:rFonts w:cs="Times New Roman"/>
        </w:rPr>
        <w:t xml:space="preserve"> Además, alegó que </w:t>
      </w:r>
      <w:r w:rsidR="00D71F21" w:rsidRPr="009645D6">
        <w:rPr>
          <w:rFonts w:cs="Times New Roman"/>
        </w:rPr>
        <w:t>de marzo de 2021 a diciembre de 2023 se le negó la posibilidad de demandar y únicamente la vincularon mediante contratos de prestación de servicios.</w:t>
      </w:r>
      <w:r w:rsidR="009D1F7C" w:rsidRPr="009645D6">
        <w:rPr>
          <w:rFonts w:cs="Times New Roman"/>
        </w:rPr>
        <w:t xml:space="preserve"> </w:t>
      </w:r>
      <w:r w:rsidR="00F12D24" w:rsidRPr="009645D6">
        <w:rPr>
          <w:rFonts w:cs="Times New Roman"/>
        </w:rPr>
        <w:t xml:space="preserve">Por esto, solicitó </w:t>
      </w:r>
      <w:r w:rsidR="005216B5" w:rsidRPr="009645D6">
        <w:rPr>
          <w:rFonts w:cs="Times New Roman"/>
        </w:rPr>
        <w:t xml:space="preserve">su reintegro, el pago de indemnización por despido discriminatorio y la investigación del rector. </w:t>
      </w:r>
    </w:p>
    <w:p w14:paraId="538DBCA0" w14:textId="77777777" w:rsidR="00064501" w:rsidRPr="009645D6" w:rsidRDefault="00064501" w:rsidP="00064501">
      <w:pPr>
        <w:pStyle w:val="CorteConstitucional"/>
        <w:spacing w:after="0"/>
        <w:rPr>
          <w:rFonts w:cs="Times New Roman"/>
        </w:rPr>
      </w:pPr>
    </w:p>
    <w:p w14:paraId="36209CE2" w14:textId="7F4DEC54" w:rsidR="00315AFD" w:rsidRPr="009645D6" w:rsidRDefault="001A31D2" w:rsidP="00002A09">
      <w:pPr>
        <w:pStyle w:val="CorteConstitucional"/>
        <w:numPr>
          <w:ilvl w:val="0"/>
          <w:numId w:val="29"/>
        </w:numPr>
        <w:spacing w:after="0"/>
        <w:ind w:left="0" w:firstLine="0"/>
        <w:rPr>
          <w:rFonts w:cs="Times New Roman"/>
        </w:rPr>
      </w:pPr>
      <w:r w:rsidRPr="009645D6">
        <w:rPr>
          <w:rFonts w:cs="Times New Roman"/>
        </w:rPr>
        <w:t xml:space="preserve">La institución educativa </w:t>
      </w:r>
      <w:r w:rsidR="00A81C70" w:rsidRPr="009645D6">
        <w:rPr>
          <w:rFonts w:cs="Times New Roman"/>
        </w:rPr>
        <w:t xml:space="preserve">explicó </w:t>
      </w:r>
      <w:r w:rsidR="00D840E5" w:rsidRPr="009645D6">
        <w:rPr>
          <w:rFonts w:cs="Times New Roman"/>
        </w:rPr>
        <w:t>que la accionante no laboraba para la Universidad, sino que prestaba sus servicios sin que existiera una relación de subordinación, dependencia ni pago de salarios</w:t>
      </w:r>
      <w:r w:rsidR="006C489D" w:rsidRPr="009645D6">
        <w:rPr>
          <w:rFonts w:cs="Times New Roman"/>
        </w:rPr>
        <w:t xml:space="preserve">, </w:t>
      </w:r>
      <w:r w:rsidR="00F53140" w:rsidRPr="009645D6">
        <w:rPr>
          <w:rFonts w:cs="Times New Roman"/>
        </w:rPr>
        <w:t xml:space="preserve">por lo que no podía </w:t>
      </w:r>
      <w:r w:rsidR="007F5F78" w:rsidRPr="009645D6">
        <w:rPr>
          <w:rFonts w:cs="Times New Roman"/>
        </w:rPr>
        <w:t>solicitar la estabilidad laboral reforzada</w:t>
      </w:r>
      <w:r w:rsidR="00D840E5" w:rsidRPr="009645D6">
        <w:rPr>
          <w:rFonts w:cs="Times New Roman"/>
        </w:rPr>
        <w:t>.</w:t>
      </w:r>
      <w:r w:rsidR="007F5F78" w:rsidRPr="009645D6">
        <w:rPr>
          <w:rFonts w:cs="Times New Roman"/>
        </w:rPr>
        <w:t xml:space="preserve"> Afirmó que nunca se le coaccionó para que no demandara y que ninguna de los actos administrativos que refirió contienen una prohibición de contratación</w:t>
      </w:r>
    </w:p>
    <w:p w14:paraId="154A03E5" w14:textId="77777777" w:rsidR="00315AFD" w:rsidRPr="009645D6" w:rsidRDefault="00315AFD" w:rsidP="00315AFD">
      <w:pPr>
        <w:pStyle w:val="Prrafodelista"/>
        <w:spacing w:after="0"/>
        <w:rPr>
          <w:rFonts w:cs="Times New Roman"/>
        </w:rPr>
      </w:pPr>
    </w:p>
    <w:p w14:paraId="083FDE91" w14:textId="5ACAB775" w:rsidR="00315AFD" w:rsidRPr="009645D6" w:rsidRDefault="00315AFD" w:rsidP="00B20404">
      <w:pPr>
        <w:pStyle w:val="CorteConstitucional"/>
        <w:numPr>
          <w:ilvl w:val="0"/>
          <w:numId w:val="29"/>
        </w:numPr>
        <w:spacing w:after="0"/>
        <w:ind w:left="0" w:firstLine="0"/>
        <w:rPr>
          <w:rFonts w:cs="Times New Roman"/>
        </w:rPr>
      </w:pPr>
      <w:r w:rsidRPr="009645D6">
        <w:rPr>
          <w:rFonts w:cs="Times New Roman"/>
          <w:lang w:val="es-ES"/>
        </w:rPr>
        <w:t xml:space="preserve">El juez </w:t>
      </w:r>
      <w:r w:rsidR="006C2BF8" w:rsidRPr="009645D6">
        <w:rPr>
          <w:rFonts w:cs="Times New Roman"/>
          <w:lang w:val="es-ES"/>
        </w:rPr>
        <w:t>en única instancia</w:t>
      </w:r>
      <w:r w:rsidR="0059176B" w:rsidRPr="009645D6">
        <w:rPr>
          <w:rFonts w:cs="Times New Roman"/>
          <w:lang w:val="es-ES"/>
        </w:rPr>
        <w:t xml:space="preserve"> </w:t>
      </w:r>
      <w:r w:rsidR="0059176B" w:rsidRPr="009645D6">
        <w:rPr>
          <w:rFonts w:cs="Times New Roman"/>
        </w:rPr>
        <w:t>negó la acción de tutela ya que la accionante contaba con los mecanismos ordinarios para exigir sus derechos.</w:t>
      </w:r>
      <w:r w:rsidR="0059176B" w:rsidRPr="009645D6">
        <w:rPr>
          <w:rFonts w:cs="Times New Roman"/>
          <w:szCs w:val="28"/>
        </w:rPr>
        <w:t xml:space="preserve"> Asimismo, </w:t>
      </w:r>
      <w:r w:rsidR="001A115D" w:rsidRPr="009645D6">
        <w:rPr>
          <w:rFonts w:cs="Times New Roman"/>
          <w:szCs w:val="28"/>
        </w:rPr>
        <w:t xml:space="preserve">aseguró que, </w:t>
      </w:r>
      <w:r w:rsidR="001B7008" w:rsidRPr="009645D6">
        <w:rPr>
          <w:rFonts w:cs="Times New Roman"/>
          <w:szCs w:val="28"/>
        </w:rPr>
        <w:t xml:space="preserve">como no acudió a la Jurisdicción </w:t>
      </w:r>
      <w:r w:rsidR="00095545" w:rsidRPr="009645D6">
        <w:rPr>
          <w:rFonts w:cs="Times New Roman"/>
          <w:szCs w:val="28"/>
        </w:rPr>
        <w:t>Ordinaria</w:t>
      </w:r>
      <w:r w:rsidR="00B95182" w:rsidRPr="009645D6">
        <w:rPr>
          <w:rFonts w:cs="Times New Roman"/>
          <w:szCs w:val="28"/>
        </w:rPr>
        <w:t>,</w:t>
      </w:r>
      <w:r w:rsidR="001B7008" w:rsidRPr="009645D6">
        <w:rPr>
          <w:rFonts w:cs="Times New Roman"/>
          <w:szCs w:val="28"/>
        </w:rPr>
        <w:t xml:space="preserve"> </w:t>
      </w:r>
      <w:r w:rsidR="00095545" w:rsidRPr="009645D6">
        <w:rPr>
          <w:rFonts w:cs="Times New Roman"/>
          <w:szCs w:val="28"/>
        </w:rPr>
        <w:t xml:space="preserve">el </w:t>
      </w:r>
      <w:r w:rsidR="00B95182" w:rsidRPr="009645D6">
        <w:rPr>
          <w:rFonts w:cs="Times New Roman"/>
          <w:szCs w:val="28"/>
        </w:rPr>
        <w:t>amparo</w:t>
      </w:r>
      <w:r w:rsidR="00095545" w:rsidRPr="009645D6">
        <w:rPr>
          <w:rFonts w:cs="Times New Roman"/>
          <w:szCs w:val="28"/>
        </w:rPr>
        <w:t xml:space="preserve"> </w:t>
      </w:r>
      <w:r w:rsidR="001F4E93" w:rsidRPr="009645D6">
        <w:rPr>
          <w:rFonts w:cs="Times New Roman"/>
          <w:szCs w:val="28"/>
        </w:rPr>
        <w:t xml:space="preserve">de cuatro meses que le otorgaron en 2021 ya había vencido. </w:t>
      </w:r>
    </w:p>
    <w:p w14:paraId="43B8A188" w14:textId="77777777" w:rsidR="00315AFD" w:rsidRPr="009645D6" w:rsidRDefault="00315AFD" w:rsidP="00315AFD">
      <w:pPr>
        <w:pStyle w:val="CorteConstitucional"/>
        <w:spacing w:after="0"/>
        <w:rPr>
          <w:rFonts w:cs="Times New Roman"/>
        </w:rPr>
      </w:pPr>
    </w:p>
    <w:p w14:paraId="2525E2C8" w14:textId="32F64442" w:rsidR="00990AB1" w:rsidRPr="009645D6" w:rsidRDefault="002B4CDE" w:rsidP="00B20404">
      <w:pPr>
        <w:pStyle w:val="CorteConstitucional"/>
        <w:numPr>
          <w:ilvl w:val="0"/>
          <w:numId w:val="29"/>
        </w:numPr>
        <w:spacing w:after="0"/>
        <w:ind w:left="0" w:firstLine="0"/>
        <w:rPr>
          <w:rFonts w:cs="Times New Roman"/>
        </w:rPr>
      </w:pPr>
      <w:r w:rsidRPr="009645D6">
        <w:t>C</w:t>
      </w:r>
      <w:r w:rsidR="00640589" w:rsidRPr="009645D6">
        <w:t xml:space="preserve">onforme </w:t>
      </w:r>
      <w:r w:rsidR="008B181D" w:rsidRPr="009645D6">
        <w:t>a las situaciones fácticas</w:t>
      </w:r>
      <w:r w:rsidR="00B473E2" w:rsidRPr="009645D6">
        <w:t xml:space="preserve"> y consideraciones</w:t>
      </w:r>
      <w:r w:rsidR="00640589" w:rsidRPr="009645D6">
        <w:t xml:space="preserve"> expuest</w:t>
      </w:r>
      <w:r w:rsidR="008B181D" w:rsidRPr="009645D6">
        <w:t>as</w:t>
      </w:r>
      <w:r w:rsidR="008B01DB" w:rsidRPr="009645D6">
        <w:t xml:space="preserve"> </w:t>
      </w:r>
      <w:r w:rsidR="00254703" w:rsidRPr="009645D6">
        <w:t>en los acápites precedentes</w:t>
      </w:r>
      <w:r w:rsidR="00640589" w:rsidRPr="009645D6">
        <w:t>,</w:t>
      </w:r>
      <w:r w:rsidR="008B01DB" w:rsidRPr="009645D6">
        <w:t xml:space="preserve"> </w:t>
      </w:r>
      <w:r w:rsidR="00640589" w:rsidRPr="009645D6">
        <w:t>la Sala determina</w:t>
      </w:r>
      <w:r w:rsidR="00B52021" w:rsidRPr="009645D6">
        <w:t xml:space="preserve"> que</w:t>
      </w:r>
      <w:r w:rsidR="00550915" w:rsidRPr="009645D6">
        <w:t xml:space="preserve">: </w:t>
      </w:r>
    </w:p>
    <w:p w14:paraId="61515901" w14:textId="77777777" w:rsidR="00266EAE" w:rsidRPr="009645D6" w:rsidRDefault="00266EAE" w:rsidP="00266EAE">
      <w:pPr>
        <w:pStyle w:val="CorteConstitucional"/>
        <w:spacing w:after="0"/>
        <w:rPr>
          <w:rFonts w:cs="Times New Roman"/>
        </w:rPr>
      </w:pPr>
    </w:p>
    <w:p w14:paraId="36D397F8" w14:textId="3CD332BB" w:rsidR="00C3785E" w:rsidRPr="009645D6" w:rsidRDefault="00174368" w:rsidP="00B27A70">
      <w:pPr>
        <w:pStyle w:val="CorteConstitucional"/>
        <w:numPr>
          <w:ilvl w:val="0"/>
          <w:numId w:val="25"/>
        </w:numPr>
        <w:spacing w:after="0"/>
        <w:ind w:left="426" w:hanging="436"/>
        <w:rPr>
          <w:b/>
          <w:bCs/>
        </w:rPr>
      </w:pPr>
      <w:r w:rsidRPr="009645D6">
        <w:rPr>
          <w:rFonts w:eastAsia="Times New Roman" w:cs="Times New Roman"/>
          <w:b/>
          <w:bCs/>
          <w:szCs w:val="28"/>
          <w:lang w:val="es-ES" w:eastAsia="es-ES"/>
        </w:rPr>
        <w:t xml:space="preserve">La </w:t>
      </w:r>
      <w:r w:rsidR="007F5113">
        <w:rPr>
          <w:rFonts w:eastAsia="Times New Roman" w:cs="Times New Roman"/>
          <w:b/>
          <w:bCs/>
          <w:szCs w:val="28"/>
          <w:bdr w:val="none" w:sz="0" w:space="0" w:color="auto" w:frame="1"/>
          <w:lang w:val="es-ES" w:eastAsia="es-ES"/>
        </w:rPr>
        <w:t>Universidad Regional del Occidente</w:t>
      </w:r>
      <w:r w:rsidRPr="009645D6">
        <w:rPr>
          <w:rFonts w:eastAsia="Times New Roman" w:cs="Times New Roman"/>
          <w:b/>
          <w:bCs/>
          <w:szCs w:val="28"/>
          <w:lang w:val="es-ES" w:eastAsia="es-ES"/>
        </w:rPr>
        <w:t xml:space="preserve"> vulneró los derechos</w:t>
      </w:r>
      <w:r w:rsidR="0072634D" w:rsidRPr="009645D6">
        <w:rPr>
          <w:rFonts w:eastAsia="Times New Roman" w:cs="Times New Roman"/>
          <w:b/>
          <w:bCs/>
          <w:szCs w:val="28"/>
          <w:lang w:val="es-ES" w:eastAsia="es-ES"/>
        </w:rPr>
        <w:t xml:space="preserve"> </w:t>
      </w:r>
      <w:r w:rsidR="00A53D5B" w:rsidRPr="009645D6">
        <w:rPr>
          <w:rFonts w:eastAsia="Times New Roman" w:cs="Times New Roman"/>
          <w:b/>
          <w:bCs/>
          <w:szCs w:val="28"/>
          <w:lang w:val="es-ES" w:eastAsia="es-ES"/>
        </w:rPr>
        <w:t>al acceso a la administración de justicia y al debido proceso</w:t>
      </w:r>
      <w:r w:rsidR="00DD6602" w:rsidRPr="009645D6">
        <w:rPr>
          <w:b/>
          <w:bCs/>
          <w:szCs w:val="28"/>
          <w:lang w:val="es-ES_tradnl"/>
        </w:rPr>
        <w:t xml:space="preserve"> </w:t>
      </w:r>
      <w:r w:rsidR="00B95182" w:rsidRPr="009645D6">
        <w:rPr>
          <w:b/>
          <w:bCs/>
          <w:szCs w:val="28"/>
          <w:lang w:val="es-ES_tradnl"/>
        </w:rPr>
        <w:t xml:space="preserve">de la señora </w:t>
      </w:r>
      <w:r w:rsidR="00AA31F7">
        <w:rPr>
          <w:b/>
          <w:bCs/>
          <w:szCs w:val="28"/>
          <w:lang w:val="es-ES_tradnl"/>
        </w:rPr>
        <w:t>Paula</w:t>
      </w:r>
    </w:p>
    <w:p w14:paraId="3193EAF7" w14:textId="77777777" w:rsidR="00DA639D" w:rsidRPr="009645D6" w:rsidRDefault="00DA639D" w:rsidP="00B95757">
      <w:pPr>
        <w:pStyle w:val="CorteConstitucional"/>
        <w:spacing w:after="0"/>
        <w:rPr>
          <w:rFonts w:cs="Times New Roman"/>
        </w:rPr>
      </w:pPr>
    </w:p>
    <w:p w14:paraId="163611B7" w14:textId="7CA8FC2E" w:rsidR="009E639D" w:rsidRPr="009645D6" w:rsidRDefault="003C55EE" w:rsidP="00912F63">
      <w:pPr>
        <w:pStyle w:val="CorteConstitucional"/>
        <w:numPr>
          <w:ilvl w:val="0"/>
          <w:numId w:val="29"/>
        </w:numPr>
        <w:spacing w:after="0"/>
        <w:ind w:left="0" w:firstLine="0"/>
        <w:rPr>
          <w:rFonts w:cs="Times New Roman"/>
        </w:rPr>
      </w:pPr>
      <w:r w:rsidRPr="009645D6">
        <w:rPr>
          <w:rFonts w:cs="Times New Roman"/>
        </w:rPr>
        <w:t xml:space="preserve">En el caso concreto está demostrado que (i) la </w:t>
      </w:r>
      <w:r w:rsidR="00705EFC">
        <w:rPr>
          <w:rFonts w:cs="Times New Roman"/>
        </w:rPr>
        <w:t>señora Paula</w:t>
      </w:r>
      <w:r w:rsidRPr="009645D6">
        <w:rPr>
          <w:rFonts w:cs="Times New Roman"/>
        </w:rPr>
        <w:t xml:space="preserve"> estuvo vinculada</w:t>
      </w:r>
      <w:r w:rsidR="00386D00" w:rsidRPr="009645D6">
        <w:rPr>
          <w:rFonts w:cs="Times New Roman"/>
        </w:rPr>
        <w:t xml:space="preserve"> a la </w:t>
      </w:r>
      <w:r w:rsidR="007F5113">
        <w:rPr>
          <w:rFonts w:cs="Times New Roman"/>
        </w:rPr>
        <w:t>Universidad Regional del Occidente</w:t>
      </w:r>
      <w:r w:rsidR="00386D00" w:rsidRPr="009645D6">
        <w:rPr>
          <w:rFonts w:cs="Times New Roman"/>
        </w:rPr>
        <w:t xml:space="preserve"> </w:t>
      </w:r>
      <w:r w:rsidRPr="009645D6">
        <w:rPr>
          <w:rFonts w:cs="Times New Roman"/>
        </w:rPr>
        <w:t>mediante distintos contratos de prestación de servicios, (</w:t>
      </w:r>
      <w:proofErr w:type="spellStart"/>
      <w:r w:rsidRPr="009645D6">
        <w:rPr>
          <w:rFonts w:cs="Times New Roman"/>
        </w:rPr>
        <w:t>ii</w:t>
      </w:r>
      <w:proofErr w:type="spellEnd"/>
      <w:r w:rsidRPr="009645D6">
        <w:rPr>
          <w:rFonts w:cs="Times New Roman"/>
        </w:rPr>
        <w:t>) había recibido un amparo transitorio que le exigía acudir a la Jurisdicción Ordinaria</w:t>
      </w:r>
      <w:r w:rsidR="002E0AC3" w:rsidRPr="009645D6">
        <w:rPr>
          <w:rFonts w:cs="Times New Roman"/>
        </w:rPr>
        <w:t xml:space="preserve"> y</w:t>
      </w:r>
      <w:r w:rsidRPr="009645D6">
        <w:rPr>
          <w:rFonts w:cs="Times New Roman"/>
        </w:rPr>
        <w:t xml:space="preserve"> (</w:t>
      </w:r>
      <w:proofErr w:type="spellStart"/>
      <w:r w:rsidRPr="009645D6">
        <w:rPr>
          <w:rFonts w:cs="Times New Roman"/>
        </w:rPr>
        <w:t>i</w:t>
      </w:r>
      <w:r w:rsidR="000258D7" w:rsidRPr="009645D6">
        <w:rPr>
          <w:rFonts w:cs="Times New Roman"/>
        </w:rPr>
        <w:t>ii</w:t>
      </w:r>
      <w:proofErr w:type="spellEnd"/>
      <w:r w:rsidRPr="009645D6">
        <w:rPr>
          <w:rFonts w:cs="Times New Roman"/>
        </w:rPr>
        <w:t xml:space="preserve">) existe una política de daño antijurídico de la </w:t>
      </w:r>
      <w:r w:rsidR="007F5113">
        <w:rPr>
          <w:rFonts w:cs="Times New Roman"/>
        </w:rPr>
        <w:t>Universidad Regional del Occidente</w:t>
      </w:r>
      <w:r w:rsidRPr="009645D6">
        <w:rPr>
          <w:rFonts w:cs="Times New Roman"/>
        </w:rPr>
        <w:t xml:space="preserve">. </w:t>
      </w:r>
    </w:p>
    <w:p w14:paraId="65008F74" w14:textId="77777777" w:rsidR="003C55EE" w:rsidRPr="009645D6" w:rsidRDefault="003C55EE" w:rsidP="003C55EE">
      <w:pPr>
        <w:pStyle w:val="CorteConstitucional"/>
        <w:spacing w:after="0"/>
        <w:rPr>
          <w:rFonts w:cs="Times New Roman"/>
        </w:rPr>
      </w:pPr>
    </w:p>
    <w:p w14:paraId="2A145993" w14:textId="1A581848" w:rsidR="00A15B89" w:rsidRPr="009645D6" w:rsidRDefault="00FC5286" w:rsidP="00912F63">
      <w:pPr>
        <w:pStyle w:val="CorteConstitucional"/>
        <w:numPr>
          <w:ilvl w:val="0"/>
          <w:numId w:val="29"/>
        </w:numPr>
        <w:spacing w:after="0"/>
        <w:ind w:left="0" w:firstLine="0"/>
        <w:rPr>
          <w:rFonts w:cs="Times New Roman"/>
        </w:rPr>
      </w:pPr>
      <w:r w:rsidRPr="009645D6">
        <w:rPr>
          <w:rFonts w:cs="Times New Roman"/>
        </w:rPr>
        <w:t xml:space="preserve">Antes de analizar el caso concreto, la Sala considera que debe </w:t>
      </w:r>
      <w:r w:rsidR="00C2756E" w:rsidRPr="009645D6">
        <w:rPr>
          <w:rFonts w:cs="Times New Roman"/>
        </w:rPr>
        <w:t xml:space="preserve">explicar brevemente </w:t>
      </w:r>
      <w:r w:rsidR="00661C47" w:rsidRPr="009645D6">
        <w:rPr>
          <w:rFonts w:cs="Times New Roman"/>
        </w:rPr>
        <w:t xml:space="preserve">la política de daño antijurídico. </w:t>
      </w:r>
      <w:r w:rsidR="00912F63" w:rsidRPr="009645D6">
        <w:rPr>
          <w:rFonts w:cs="Times New Roman"/>
        </w:rPr>
        <w:t xml:space="preserve">La </w:t>
      </w:r>
      <w:r w:rsidR="007F5113">
        <w:rPr>
          <w:rFonts w:cs="Times New Roman"/>
        </w:rPr>
        <w:t>Universidad Regional del Occidente</w:t>
      </w:r>
      <w:r w:rsidR="00912F63" w:rsidRPr="009645D6">
        <w:rPr>
          <w:rFonts w:cs="Times New Roman"/>
        </w:rPr>
        <w:t xml:space="preserve"> ha expedido tres resoluciones</w:t>
      </w:r>
      <w:r w:rsidR="00B03007" w:rsidRPr="009645D6">
        <w:rPr>
          <w:rFonts w:cs="Times New Roman"/>
        </w:rPr>
        <w:t>,</w:t>
      </w:r>
      <w:r w:rsidR="00912F63" w:rsidRPr="009645D6">
        <w:rPr>
          <w:rFonts w:cs="Times New Roman"/>
        </w:rPr>
        <w:t xml:space="preserve"> </w:t>
      </w:r>
      <w:r w:rsidR="00944333" w:rsidRPr="009645D6">
        <w:rPr>
          <w:rFonts w:cs="Times New Roman"/>
        </w:rPr>
        <w:t xml:space="preserve">relacionadas con </w:t>
      </w:r>
      <w:r w:rsidR="00D13B02" w:rsidRPr="009645D6">
        <w:rPr>
          <w:rFonts w:cs="Times New Roman"/>
        </w:rPr>
        <w:t>la declaratoria de</w:t>
      </w:r>
      <w:r w:rsidR="00944333" w:rsidRPr="009645D6">
        <w:rPr>
          <w:rFonts w:cs="Times New Roman"/>
        </w:rPr>
        <w:t xml:space="preserve"> contrato realidad</w:t>
      </w:r>
      <w:r w:rsidR="00BF153F" w:rsidRPr="009645D6">
        <w:rPr>
          <w:rFonts w:cs="Times New Roman"/>
        </w:rPr>
        <w:t>,</w:t>
      </w:r>
      <w:r w:rsidR="00912F63" w:rsidRPr="009645D6">
        <w:rPr>
          <w:rFonts w:cs="Times New Roman"/>
        </w:rPr>
        <w:t xml:space="preserve"> para prevenir el daño antijurídico ocasionado por ella, luego de identificar que los litigios y las condenas incrementaron. </w:t>
      </w:r>
      <w:r w:rsidR="005505C3" w:rsidRPr="009645D6">
        <w:rPr>
          <w:rFonts w:cs="Times New Roman"/>
        </w:rPr>
        <w:t>Estas resoluciones fueron expedidas en ejercicio de las facultades del artículo 66 de la Ley 30 de 1992 y el literal g) del artículo 16 del Estatuto General de la Universidad. Asimismo</w:t>
      </w:r>
      <w:r w:rsidR="00912F63" w:rsidRPr="009645D6">
        <w:rPr>
          <w:rFonts w:cs="Times New Roman"/>
        </w:rPr>
        <w:t xml:space="preserve">, se trata de un acto administrativo complejo que ha variado a lo largo de los años y que ha pretendido resolver diferentes situaciones. </w:t>
      </w:r>
    </w:p>
    <w:p w14:paraId="7EF47D81" w14:textId="77777777" w:rsidR="00912F63" w:rsidRPr="009645D6" w:rsidRDefault="00912F63" w:rsidP="00912F63">
      <w:pPr>
        <w:pStyle w:val="CorteConstitucional"/>
        <w:spacing w:after="0"/>
        <w:rPr>
          <w:rFonts w:cs="Times New Roman"/>
        </w:rPr>
      </w:pPr>
    </w:p>
    <w:p w14:paraId="382E20D4" w14:textId="5FCB8B34" w:rsidR="00B566E7" w:rsidRPr="009645D6" w:rsidRDefault="00B566E7" w:rsidP="00B566E7">
      <w:pPr>
        <w:pStyle w:val="CorteConstitucional"/>
        <w:numPr>
          <w:ilvl w:val="0"/>
          <w:numId w:val="29"/>
        </w:numPr>
        <w:spacing w:after="0"/>
        <w:ind w:left="0" w:firstLine="0"/>
        <w:rPr>
          <w:rFonts w:cs="Times New Roman"/>
        </w:rPr>
      </w:pPr>
      <w:r w:rsidRPr="009645D6">
        <w:rPr>
          <w:rFonts w:cs="Times New Roman"/>
        </w:rPr>
        <w:t xml:space="preserve">En primer lugar, la </w:t>
      </w:r>
      <w:r w:rsidRPr="009645D6">
        <w:rPr>
          <w:rFonts w:cs="Times New Roman"/>
          <w:b/>
          <w:bCs/>
        </w:rPr>
        <w:t>Resolución número 241 del 19 de octubre de 2020</w:t>
      </w:r>
      <w:r w:rsidRPr="009645D6">
        <w:rPr>
          <w:rStyle w:val="Refdenotaalpie"/>
          <w:rFonts w:cs="Times New Roman"/>
        </w:rPr>
        <w:footnoteReference w:id="83"/>
      </w:r>
      <w:r w:rsidRPr="009645D6">
        <w:rPr>
          <w:rFonts w:cs="Times New Roman"/>
        </w:rPr>
        <w:t xml:space="preserve">. Las consideraciones resaltaron que, conforme a lo establecido en el artículo 90 de la Constitución, el Estado debe resarcir patrimonial y económicamente los perjuicios causados como consecuencia del daño jurídico que ocasione. Por esta razón, explicó que el Comité de Conciliación y Defensa Judicial de la </w:t>
      </w:r>
      <w:r w:rsidRPr="009645D6">
        <w:rPr>
          <w:rFonts w:cs="Times New Roman"/>
        </w:rPr>
        <w:lastRenderedPageBreak/>
        <w:t>Universidad</w:t>
      </w:r>
      <w:r w:rsidRPr="009645D6">
        <w:rPr>
          <w:rStyle w:val="Refdenotaalpie"/>
          <w:rFonts w:cs="Times New Roman"/>
        </w:rPr>
        <w:footnoteReference w:id="84"/>
      </w:r>
      <w:r w:rsidRPr="009645D6">
        <w:rPr>
          <w:rFonts w:cs="Times New Roman"/>
        </w:rPr>
        <w:t xml:space="preserve"> estableció una política de daño antijurídico, basado en las orientaciones de la Agencia Nacional de Defensa Jurídica del Estado, con el fin de reducir la litigiosidad y las condenas que afectaran el patrimonio de la institución. El artículo 1 </w:t>
      </w:r>
      <w:r w:rsidR="00E00178" w:rsidRPr="009645D6">
        <w:rPr>
          <w:rFonts w:cs="Times New Roman"/>
        </w:rPr>
        <w:t>implementó</w:t>
      </w:r>
      <w:r w:rsidRPr="009645D6">
        <w:rPr>
          <w:rFonts w:cs="Times New Roman"/>
        </w:rPr>
        <w:t xml:space="preserve"> la política para la prevención del daño antijurídico y ordenó que se divulgara a todos los miembros de la Universidad. Además, en el artículo 7 mencionó que se trata de un instrumento útil para contribuir a la evaluación e institucionalización de acciones “para reducir los riesgos y costos de enfrentar un proceso judicial, así como los pagos a realizar por concepto de sentencias y conciliaciones”</w:t>
      </w:r>
      <w:r w:rsidRPr="009645D6">
        <w:rPr>
          <w:rStyle w:val="Refdenotaalpie"/>
          <w:rFonts w:cs="Times New Roman"/>
        </w:rPr>
        <w:footnoteReference w:id="85"/>
      </w:r>
      <w:r w:rsidRPr="009645D6">
        <w:rPr>
          <w:rFonts w:cs="Times New Roman"/>
        </w:rPr>
        <w:t xml:space="preserve">.  </w:t>
      </w:r>
    </w:p>
    <w:p w14:paraId="5CAE24C7" w14:textId="77777777" w:rsidR="00B566E7" w:rsidRPr="009645D6" w:rsidRDefault="00B566E7" w:rsidP="00B566E7">
      <w:pPr>
        <w:pStyle w:val="CorteConstitucional"/>
        <w:spacing w:after="0"/>
        <w:rPr>
          <w:rFonts w:cs="Times New Roman"/>
        </w:rPr>
      </w:pPr>
    </w:p>
    <w:p w14:paraId="1FC5D63D" w14:textId="757D66D8" w:rsidR="00B566E7" w:rsidRPr="009645D6" w:rsidRDefault="00B566E7" w:rsidP="00B566E7">
      <w:pPr>
        <w:pStyle w:val="CorteConstitucional"/>
        <w:numPr>
          <w:ilvl w:val="0"/>
          <w:numId w:val="29"/>
        </w:numPr>
        <w:spacing w:after="0"/>
        <w:ind w:left="0" w:firstLine="0"/>
        <w:rPr>
          <w:rFonts w:cs="Times New Roman"/>
        </w:rPr>
      </w:pPr>
      <w:r w:rsidRPr="009645D6">
        <w:rPr>
          <w:rFonts w:cs="Times New Roman"/>
        </w:rPr>
        <w:t>Así, con esta resolución la Universidad aprobó un manual que resaltó que la responsabilidad del Estado es de naturaleza civil ya que tiene un contenido netamente económico y que pretende restablecer una pérdida apreciable en dinero</w:t>
      </w:r>
      <w:r w:rsidRPr="009645D6">
        <w:rPr>
          <w:rStyle w:val="Refdenotaalpie"/>
          <w:rFonts w:cs="Times New Roman"/>
        </w:rPr>
        <w:footnoteReference w:id="86"/>
      </w:r>
      <w:r w:rsidRPr="009645D6">
        <w:rPr>
          <w:rFonts w:cs="Times New Roman"/>
        </w:rPr>
        <w:t xml:space="preserve">. Para identificar las deficiencias administrativas que estaban generando reclamaciones en su contra, estudió las condenas entre los años 2012 y 2019. Con esto, concluyó que las situaciones que </w:t>
      </w:r>
      <w:r w:rsidR="00D3452C" w:rsidRPr="009645D6">
        <w:rPr>
          <w:rFonts w:cs="Times New Roman"/>
        </w:rPr>
        <w:t xml:space="preserve">más </w:t>
      </w:r>
      <w:r w:rsidR="00895B95" w:rsidRPr="009645D6">
        <w:rPr>
          <w:rFonts w:cs="Times New Roman"/>
        </w:rPr>
        <w:t>originaron</w:t>
      </w:r>
      <w:r w:rsidRPr="009645D6">
        <w:rPr>
          <w:rFonts w:cs="Times New Roman"/>
        </w:rPr>
        <w:t xml:space="preserve"> condenas judiciales fueron, entre otros, asuntos pensionales, declaratoria de contratos realidad y reconocimiento y pago de derechos convencionales. En relación con la declaratoria de los contratos realidad, estableció medidas como la contratación temporal del personal de funciones que no puedan ser cumplidas por el personal de planta, </w:t>
      </w:r>
      <w:r w:rsidR="00F43639" w:rsidRPr="009645D6">
        <w:rPr>
          <w:rFonts w:cs="Times New Roman"/>
        </w:rPr>
        <w:t>la no existencia de</w:t>
      </w:r>
      <w:r w:rsidRPr="009645D6">
        <w:rPr>
          <w:rFonts w:cs="Times New Roman"/>
        </w:rPr>
        <w:t xml:space="preserve"> subordinación e incluyó la socialización de estas medidas</w:t>
      </w:r>
      <w:r w:rsidR="00F43639" w:rsidRPr="009645D6">
        <w:rPr>
          <w:rFonts w:cs="Times New Roman"/>
        </w:rPr>
        <w:t xml:space="preserve"> con toda la comunidad</w:t>
      </w:r>
      <w:r w:rsidRPr="009645D6">
        <w:rPr>
          <w:rFonts w:cs="Times New Roman"/>
        </w:rPr>
        <w:t xml:space="preserve">. </w:t>
      </w:r>
    </w:p>
    <w:p w14:paraId="03B8A3E0" w14:textId="77777777" w:rsidR="00B566E7" w:rsidRPr="009645D6" w:rsidRDefault="00B566E7" w:rsidP="00B566E7">
      <w:pPr>
        <w:pStyle w:val="CorteConstitucional"/>
        <w:spacing w:after="0"/>
        <w:rPr>
          <w:rFonts w:cs="Times New Roman"/>
        </w:rPr>
      </w:pPr>
    </w:p>
    <w:p w14:paraId="5D738750" w14:textId="498EA055" w:rsidR="00B566E7" w:rsidRPr="009645D6" w:rsidRDefault="00B566E7" w:rsidP="00B566E7">
      <w:pPr>
        <w:pStyle w:val="CorteConstitucional"/>
        <w:numPr>
          <w:ilvl w:val="0"/>
          <w:numId w:val="29"/>
        </w:numPr>
        <w:spacing w:after="0"/>
        <w:ind w:left="0" w:firstLine="0"/>
        <w:rPr>
          <w:rFonts w:cs="Times New Roman"/>
        </w:rPr>
      </w:pPr>
      <w:r w:rsidRPr="009645D6">
        <w:rPr>
          <w:rFonts w:cs="Times New Roman"/>
        </w:rPr>
        <w:t xml:space="preserve">En segundo lugar, la </w:t>
      </w:r>
      <w:r w:rsidRPr="009645D6">
        <w:rPr>
          <w:rFonts w:cs="Times New Roman"/>
          <w:b/>
          <w:bCs/>
        </w:rPr>
        <w:t>Resolución número 020 del 19 de enero de 2023</w:t>
      </w:r>
      <w:r w:rsidRPr="009645D6">
        <w:rPr>
          <w:rStyle w:val="Refdenotaalpie"/>
          <w:rFonts w:cs="Times New Roman"/>
        </w:rPr>
        <w:footnoteReference w:id="87"/>
      </w:r>
      <w:r w:rsidRPr="009645D6">
        <w:rPr>
          <w:rFonts w:cs="Times New Roman"/>
        </w:rPr>
        <w:t>. Por medio de este acto administrativo</w:t>
      </w:r>
      <w:r w:rsidR="003A1CE5" w:rsidRPr="009645D6">
        <w:rPr>
          <w:rFonts w:cs="Times New Roman"/>
        </w:rPr>
        <w:t>,</w:t>
      </w:r>
      <w:r w:rsidRPr="009645D6">
        <w:rPr>
          <w:rFonts w:cs="Times New Roman"/>
        </w:rPr>
        <w:t xml:space="preserve"> la institución pretendió promover una cultura proactiva en la gestión del daño antijurídico. En este sentido, adoptó las reformas a la política de daño antijurídico en lo referente al contrato realidad. Así, estableció la implementación de un documento o cartilla para saber cuáles </w:t>
      </w:r>
      <w:r w:rsidR="0004414C" w:rsidRPr="009645D6">
        <w:rPr>
          <w:rFonts w:cs="Times New Roman"/>
        </w:rPr>
        <w:t xml:space="preserve">eran </w:t>
      </w:r>
      <w:r w:rsidRPr="009645D6">
        <w:rPr>
          <w:rFonts w:cs="Times New Roman"/>
        </w:rPr>
        <w:t>los motivos por los que las personas demandan los contratos de prestación de servicios, las razones de los despachos para fallar favorablemente, la nueva línea jurisprudencial sobre el tema y las preguntas que se h</w:t>
      </w:r>
      <w:r w:rsidR="0004414C" w:rsidRPr="009645D6">
        <w:rPr>
          <w:rFonts w:cs="Times New Roman"/>
        </w:rPr>
        <w:t>icieron</w:t>
      </w:r>
      <w:r w:rsidRPr="009645D6">
        <w:rPr>
          <w:rFonts w:cs="Times New Roman"/>
        </w:rPr>
        <w:t xml:space="preserve"> a los testigos durante el juicio. Por su parte, anexó a esta resolución un manual con instrucciones al momento de celebrar</w:t>
      </w:r>
      <w:r w:rsidR="008E6CD9" w:rsidRPr="009645D6">
        <w:rPr>
          <w:rFonts w:cs="Times New Roman"/>
        </w:rPr>
        <w:t xml:space="preserve"> y </w:t>
      </w:r>
      <w:r w:rsidRPr="009645D6">
        <w:rPr>
          <w:rFonts w:cs="Times New Roman"/>
        </w:rPr>
        <w:t xml:space="preserve">ejecutar </w:t>
      </w:r>
      <w:r w:rsidR="008E6CD9" w:rsidRPr="009645D6">
        <w:rPr>
          <w:rFonts w:cs="Times New Roman"/>
        </w:rPr>
        <w:t xml:space="preserve">los contratos de prestación de servicios </w:t>
      </w:r>
      <w:r w:rsidRPr="009645D6">
        <w:rPr>
          <w:rFonts w:cs="Times New Roman"/>
        </w:rPr>
        <w:t xml:space="preserve">y las funciones del supervisor. Por último, ordenó que fuera socializada con toda la comunidad universitaria. </w:t>
      </w:r>
    </w:p>
    <w:p w14:paraId="341AF815" w14:textId="77777777" w:rsidR="00B566E7" w:rsidRPr="009645D6" w:rsidRDefault="00B566E7" w:rsidP="00B566E7">
      <w:pPr>
        <w:pStyle w:val="CorteConstitucional"/>
        <w:spacing w:after="0"/>
        <w:rPr>
          <w:rFonts w:cs="Times New Roman"/>
        </w:rPr>
      </w:pPr>
    </w:p>
    <w:p w14:paraId="09AC0650" w14:textId="11EA44D6" w:rsidR="00B566E7" w:rsidRPr="009645D6" w:rsidRDefault="00B566E7" w:rsidP="00B566E7">
      <w:pPr>
        <w:pStyle w:val="CorteConstitucional"/>
        <w:numPr>
          <w:ilvl w:val="0"/>
          <w:numId w:val="29"/>
        </w:numPr>
        <w:spacing w:after="0"/>
        <w:ind w:left="0" w:firstLine="0"/>
        <w:rPr>
          <w:rFonts w:cs="Times New Roman"/>
        </w:rPr>
      </w:pPr>
      <w:r w:rsidRPr="009645D6">
        <w:rPr>
          <w:rFonts w:cs="Times New Roman"/>
        </w:rPr>
        <w:t xml:space="preserve">En tercer lugar, la </w:t>
      </w:r>
      <w:r w:rsidRPr="009645D6">
        <w:rPr>
          <w:rFonts w:cs="Times New Roman"/>
          <w:b/>
          <w:bCs/>
        </w:rPr>
        <w:t>Resolución número 709 del 22 de diciembre de 2023</w:t>
      </w:r>
      <w:r w:rsidRPr="009645D6">
        <w:rPr>
          <w:rStyle w:val="Refdenotaalpie"/>
          <w:rFonts w:cs="Times New Roman"/>
        </w:rPr>
        <w:footnoteReference w:id="88"/>
      </w:r>
      <w:r w:rsidRPr="009645D6">
        <w:rPr>
          <w:rFonts w:cs="Times New Roman"/>
        </w:rPr>
        <w:t>. Esta resolución modificó la política de prevención del daño antijurídico en lo relacionad</w:t>
      </w:r>
      <w:r w:rsidR="00C96EA8" w:rsidRPr="009645D6">
        <w:rPr>
          <w:rFonts w:cs="Times New Roman"/>
        </w:rPr>
        <w:t>o</w:t>
      </w:r>
      <w:r w:rsidRPr="009645D6">
        <w:rPr>
          <w:rFonts w:cs="Times New Roman"/>
        </w:rPr>
        <w:t xml:space="preserve"> con el contrato realidad, en el sentido de que “</w:t>
      </w:r>
      <w:r w:rsidRPr="009645D6">
        <w:rPr>
          <w:rFonts w:cs="Times New Roman"/>
          <w:szCs w:val="28"/>
        </w:rPr>
        <w:t xml:space="preserve">se analice y estudie la conveniencia de la contratación directa por prestación de servicios profesionales y o de apoyo a la gestión con cargo a cualquier unidad ejecutora de la universidad entiéndase presupuesto de la universidad o por convenios de la persona natural que tenga en trámite de reclamación administrativa en solicitud de conciliación extrajudicial o judicial y o que tenga o haya tenido demandada la institución en aras de proteger el patrimonio y prevenir el daño antijurídico de la </w:t>
      </w:r>
      <w:r w:rsidR="007F5113">
        <w:rPr>
          <w:rFonts w:cs="Times New Roman"/>
          <w:szCs w:val="28"/>
        </w:rPr>
        <w:t>Universidad Regional del Occidente</w:t>
      </w:r>
      <w:r w:rsidRPr="009645D6">
        <w:rPr>
          <w:rFonts w:cs="Times New Roman"/>
          <w:szCs w:val="28"/>
        </w:rPr>
        <w:t>”</w:t>
      </w:r>
      <w:r w:rsidRPr="009645D6">
        <w:rPr>
          <w:rStyle w:val="Refdenotaalpie"/>
          <w:rFonts w:cs="Times New Roman"/>
          <w:szCs w:val="28"/>
        </w:rPr>
        <w:footnoteReference w:id="89"/>
      </w:r>
      <w:r w:rsidRPr="009645D6">
        <w:rPr>
          <w:rFonts w:cs="Times New Roman"/>
          <w:szCs w:val="28"/>
        </w:rPr>
        <w:t>.</w:t>
      </w:r>
      <w:r w:rsidRPr="009645D6">
        <w:rPr>
          <w:rFonts w:cs="Times New Roman"/>
        </w:rPr>
        <w:t xml:space="preserve"> </w:t>
      </w:r>
    </w:p>
    <w:p w14:paraId="277AE5E2" w14:textId="77777777" w:rsidR="00B566E7" w:rsidRPr="009645D6" w:rsidRDefault="00B566E7" w:rsidP="00B566E7">
      <w:pPr>
        <w:pStyle w:val="CorteConstitucional"/>
        <w:spacing w:after="0"/>
        <w:rPr>
          <w:rFonts w:cs="Times New Roman"/>
        </w:rPr>
      </w:pPr>
    </w:p>
    <w:p w14:paraId="39D84561" w14:textId="0ED72588" w:rsidR="00121667" w:rsidRPr="009645D6" w:rsidRDefault="00B566E7" w:rsidP="00B548B9">
      <w:pPr>
        <w:pStyle w:val="CorteConstitucional"/>
        <w:numPr>
          <w:ilvl w:val="0"/>
          <w:numId w:val="29"/>
        </w:numPr>
        <w:spacing w:after="0"/>
        <w:ind w:left="0" w:firstLine="0"/>
        <w:rPr>
          <w:rFonts w:cs="Times New Roman"/>
        </w:rPr>
      </w:pPr>
      <w:r w:rsidRPr="009645D6">
        <w:rPr>
          <w:rFonts w:cs="Times New Roman"/>
        </w:rPr>
        <w:lastRenderedPageBreak/>
        <w:t>Sobre lo anterior, explicó que</w:t>
      </w:r>
      <w:r w:rsidR="00DE3309" w:rsidRPr="009645D6">
        <w:rPr>
          <w:rFonts w:cs="Times New Roman"/>
        </w:rPr>
        <w:t>, antes de la contratación,</w:t>
      </w:r>
      <w:r w:rsidRPr="009645D6">
        <w:rPr>
          <w:rFonts w:cs="Times New Roman"/>
        </w:rPr>
        <w:t xml:space="preserve"> se debía asegurar que no configurara la falta establecida en el artículo 54 de la Ley 1952 de 2019: “1. Celebrar contrato de prestación de servicios cuyo objeto sea el cumplimiento de funciones públicas o administrativas que requieran dedicación de tiempo completo e impliquen subordinación y ausencia de autonomía respecto del contratista, salvo las excepciones legales”. Por último, estableció que debía ser </w:t>
      </w:r>
      <w:r w:rsidR="00B548B9" w:rsidRPr="009645D6">
        <w:rPr>
          <w:rFonts w:cs="Times New Roman"/>
        </w:rPr>
        <w:t>socializada</w:t>
      </w:r>
      <w:r w:rsidRPr="009645D6">
        <w:rPr>
          <w:rFonts w:cs="Times New Roman"/>
        </w:rPr>
        <w:t xml:space="preserve"> con todo el personal de la institución.</w:t>
      </w:r>
    </w:p>
    <w:p w14:paraId="79542594" w14:textId="77777777" w:rsidR="00A53D5B" w:rsidRPr="009645D6" w:rsidRDefault="00A53D5B" w:rsidP="00A53D5B">
      <w:pPr>
        <w:pStyle w:val="CorteConstitucional"/>
        <w:spacing w:after="0"/>
        <w:rPr>
          <w:rFonts w:cs="Times New Roman"/>
        </w:rPr>
      </w:pPr>
    </w:p>
    <w:p w14:paraId="460FACD5" w14:textId="08C857B1" w:rsidR="00CF41B4" w:rsidRPr="009645D6" w:rsidRDefault="00C165C3" w:rsidP="0092617C">
      <w:pPr>
        <w:pStyle w:val="CorteConstitucional"/>
        <w:numPr>
          <w:ilvl w:val="0"/>
          <w:numId w:val="29"/>
        </w:numPr>
        <w:spacing w:after="0"/>
        <w:ind w:left="0" w:firstLine="0"/>
        <w:rPr>
          <w:rFonts w:cs="Times New Roman"/>
        </w:rPr>
      </w:pPr>
      <w:r w:rsidRPr="009645D6">
        <w:t xml:space="preserve">Teniendo en cuenta lo anterior, esta Sala encuentra demostrado que la </w:t>
      </w:r>
      <w:r w:rsidR="00705EFC">
        <w:t>señora Paula</w:t>
      </w:r>
      <w:r w:rsidRPr="009645D6">
        <w:t xml:space="preserve"> hacía parte de la Universidad, como contratista, y que, aunque pretendió acudir al juez ordinario luego del 2021, no pudo hacerlo debido a los actos administrativos complejos que conforman la política de daño antijurídico, específicamente </w:t>
      </w:r>
      <w:r w:rsidRPr="009645D6">
        <w:rPr>
          <w:rFonts w:cs="Times New Roman"/>
        </w:rPr>
        <w:t>la Resolución 709 de 2023</w:t>
      </w:r>
      <w:r w:rsidRPr="009645D6">
        <w:t xml:space="preserve">. </w:t>
      </w:r>
      <w:r w:rsidRPr="009645D6">
        <w:rPr>
          <w:rFonts w:cs="Times New Roman"/>
        </w:rPr>
        <w:t>Esta última resolución si bien no contiene una prohibición de contratación, como lo afirmó la Universidad, sí exige que se estudie la conveniencia de contratar, por medio de contratos de prestación de servicios, a quienes tuvieran algún proceso litigioso en contra de la institución</w:t>
      </w:r>
      <w:r w:rsidR="00C32364" w:rsidRPr="009645D6">
        <w:rPr>
          <w:rFonts w:cs="Times New Roman"/>
        </w:rPr>
        <w:t xml:space="preserve">. </w:t>
      </w:r>
    </w:p>
    <w:p w14:paraId="7BA6BED8" w14:textId="77777777" w:rsidR="00BF4E09" w:rsidRPr="009645D6" w:rsidRDefault="00BF4E09" w:rsidP="00BF4E09">
      <w:pPr>
        <w:pStyle w:val="CorteConstitucional"/>
        <w:spacing w:after="0"/>
        <w:rPr>
          <w:rFonts w:cs="Times New Roman"/>
        </w:rPr>
      </w:pPr>
    </w:p>
    <w:p w14:paraId="26C6DC93" w14:textId="2B1B8A82" w:rsidR="00420FD6" w:rsidRPr="009645D6" w:rsidRDefault="0090206D" w:rsidP="00420FD6">
      <w:pPr>
        <w:pStyle w:val="CorteConstitucional"/>
        <w:numPr>
          <w:ilvl w:val="0"/>
          <w:numId w:val="29"/>
        </w:numPr>
        <w:spacing w:after="0"/>
        <w:ind w:left="0" w:firstLine="0"/>
        <w:rPr>
          <w:rFonts w:cs="Times New Roman"/>
        </w:rPr>
      </w:pPr>
      <w:r w:rsidRPr="009645D6">
        <w:rPr>
          <w:rFonts w:cs="Times New Roman"/>
        </w:rPr>
        <w:t xml:space="preserve">De lo establecido en las resoluciones, </w:t>
      </w:r>
      <w:r w:rsidR="004F671E" w:rsidRPr="009645D6">
        <w:rPr>
          <w:rFonts w:cs="Times New Roman"/>
        </w:rPr>
        <w:t>la Sala concluye que una interpretación plausible era que si la accionante</w:t>
      </w:r>
      <w:r w:rsidR="00DF23C5" w:rsidRPr="009645D6">
        <w:rPr>
          <w:rFonts w:cs="Times New Roman"/>
        </w:rPr>
        <w:t xml:space="preserve"> demandaba no la vincularían nuevamente</w:t>
      </w:r>
      <w:r w:rsidR="002F61EC" w:rsidRPr="009645D6">
        <w:rPr>
          <w:rFonts w:cs="Times New Roman"/>
        </w:rPr>
        <w:t xml:space="preserve">. </w:t>
      </w:r>
      <w:r w:rsidR="000D4CDA" w:rsidRPr="009645D6">
        <w:rPr>
          <w:rFonts w:cs="Times New Roman"/>
        </w:rPr>
        <w:t>E</w:t>
      </w:r>
      <w:r w:rsidR="001B3068" w:rsidRPr="009645D6">
        <w:rPr>
          <w:rFonts w:cs="Times New Roman"/>
        </w:rPr>
        <w:t>n otras palabras</w:t>
      </w:r>
      <w:r w:rsidR="000D4CDA" w:rsidRPr="009645D6">
        <w:rPr>
          <w:rFonts w:cs="Times New Roman"/>
        </w:rPr>
        <w:t xml:space="preserve">, </w:t>
      </w:r>
      <w:r w:rsidR="001E27D4" w:rsidRPr="009645D6">
        <w:rPr>
          <w:rFonts w:cs="Times New Roman"/>
        </w:rPr>
        <w:t xml:space="preserve">en virtud del principio del </w:t>
      </w:r>
      <w:r w:rsidR="001E27D4" w:rsidRPr="009645D6">
        <w:rPr>
          <w:rFonts w:cs="Times New Roman"/>
          <w:i/>
          <w:iCs/>
        </w:rPr>
        <w:t xml:space="preserve">efecto </w:t>
      </w:r>
      <w:r w:rsidR="001D23BA" w:rsidRPr="009645D6">
        <w:rPr>
          <w:rFonts w:cs="Times New Roman"/>
          <w:i/>
          <w:iCs/>
        </w:rPr>
        <w:t>útil</w:t>
      </w:r>
      <w:r w:rsidR="001D23BA" w:rsidRPr="009645D6">
        <w:rPr>
          <w:rFonts w:cs="Times New Roman"/>
        </w:rPr>
        <w:t xml:space="preserve"> </w:t>
      </w:r>
      <w:r w:rsidR="001E27D4" w:rsidRPr="009645D6">
        <w:rPr>
          <w:rFonts w:cs="Times New Roman"/>
        </w:rPr>
        <w:t>de las disposiciones jurídicas</w:t>
      </w:r>
      <w:r w:rsidR="004905DF" w:rsidRPr="009645D6">
        <w:rPr>
          <w:rStyle w:val="Refdenotaalpie"/>
        </w:rPr>
        <w:footnoteReference w:id="90"/>
      </w:r>
      <w:r w:rsidR="00261E0C" w:rsidRPr="009645D6">
        <w:rPr>
          <w:rFonts w:cs="Times New Roman"/>
        </w:rPr>
        <w:t>,</w:t>
      </w:r>
      <w:r w:rsidR="001D23BA" w:rsidRPr="009645D6">
        <w:rPr>
          <w:rFonts w:cs="Times New Roman"/>
        </w:rPr>
        <w:t xml:space="preserve"> el juez constitucional debe </w:t>
      </w:r>
      <w:r w:rsidR="00FE1C5D" w:rsidRPr="009645D6">
        <w:rPr>
          <w:rFonts w:cs="Times New Roman"/>
        </w:rPr>
        <w:t>preferir</w:t>
      </w:r>
      <w:r w:rsidR="00F819A7" w:rsidRPr="009645D6">
        <w:rPr>
          <w:rFonts w:cs="Times New Roman"/>
        </w:rPr>
        <w:t>,</w:t>
      </w:r>
      <w:r w:rsidR="00FE1C5D" w:rsidRPr="009645D6">
        <w:rPr>
          <w:rFonts w:cs="Times New Roman"/>
        </w:rPr>
        <w:t xml:space="preserve"> entre las distintas interpretaciones</w:t>
      </w:r>
      <w:r w:rsidR="00F819A7" w:rsidRPr="009645D6">
        <w:rPr>
          <w:rFonts w:cs="Times New Roman"/>
        </w:rPr>
        <w:t>,</w:t>
      </w:r>
      <w:r w:rsidR="00464333" w:rsidRPr="009645D6">
        <w:rPr>
          <w:rFonts w:cs="Times New Roman"/>
        </w:rPr>
        <w:t xml:space="preserve"> </w:t>
      </w:r>
      <w:r w:rsidR="00DA2DA2" w:rsidRPr="009645D6">
        <w:rPr>
          <w:rFonts w:cs="Times New Roman"/>
        </w:rPr>
        <w:t>aquella que pro</w:t>
      </w:r>
      <w:r w:rsidR="00D12C96" w:rsidRPr="009645D6">
        <w:rPr>
          <w:rFonts w:cs="Times New Roman"/>
        </w:rPr>
        <w:t xml:space="preserve">duzca efectos jurídicos </w:t>
      </w:r>
      <w:r w:rsidR="0058089B" w:rsidRPr="009645D6">
        <w:rPr>
          <w:rFonts w:cs="Times New Roman"/>
        </w:rPr>
        <w:t xml:space="preserve">y descartar </w:t>
      </w:r>
      <w:r w:rsidR="00501D3C" w:rsidRPr="009645D6">
        <w:rPr>
          <w:rFonts w:cs="Times New Roman"/>
        </w:rPr>
        <w:t xml:space="preserve">las </w:t>
      </w:r>
      <w:r w:rsidR="00854C25" w:rsidRPr="009645D6">
        <w:rPr>
          <w:rFonts w:cs="Times New Roman"/>
        </w:rPr>
        <w:t xml:space="preserve">que carezcan de trascendencia jurídica. Para el caso concreto, la Sala encuentra </w:t>
      </w:r>
      <w:r w:rsidR="008904EA" w:rsidRPr="009645D6">
        <w:rPr>
          <w:rFonts w:cs="Times New Roman"/>
        </w:rPr>
        <w:t>que la</w:t>
      </w:r>
      <w:r w:rsidR="00BB2ADB" w:rsidRPr="009645D6">
        <w:rPr>
          <w:rFonts w:cs="Times New Roman"/>
        </w:rPr>
        <w:t xml:space="preserve">s resoluciones, </w:t>
      </w:r>
      <w:r w:rsidR="0086491F" w:rsidRPr="009645D6">
        <w:rPr>
          <w:rFonts w:cs="Times New Roman"/>
        </w:rPr>
        <w:t>aunque no prohíben la contratación de personal que está demandando</w:t>
      </w:r>
      <w:r w:rsidR="003749B3" w:rsidRPr="009645D6">
        <w:rPr>
          <w:rFonts w:cs="Times New Roman"/>
        </w:rPr>
        <w:t xml:space="preserve"> a la </w:t>
      </w:r>
      <w:r w:rsidR="00187A50" w:rsidRPr="009645D6">
        <w:rPr>
          <w:rFonts w:cs="Times New Roman"/>
        </w:rPr>
        <w:t>institución educativa</w:t>
      </w:r>
      <w:r w:rsidR="008A05BB" w:rsidRPr="009645D6">
        <w:rPr>
          <w:rFonts w:cs="Times New Roman"/>
        </w:rPr>
        <w:t>,</w:t>
      </w:r>
      <w:r w:rsidR="0086491F" w:rsidRPr="009645D6">
        <w:rPr>
          <w:rFonts w:cs="Times New Roman"/>
        </w:rPr>
        <w:t xml:space="preserve"> </w:t>
      </w:r>
      <w:r w:rsidR="008A05BB" w:rsidRPr="009645D6">
        <w:rPr>
          <w:rFonts w:cs="Times New Roman"/>
        </w:rPr>
        <w:t>sí</w:t>
      </w:r>
      <w:r w:rsidR="00BB2ADB" w:rsidRPr="009645D6">
        <w:rPr>
          <w:rFonts w:cs="Times New Roman"/>
        </w:rPr>
        <w:t xml:space="preserve"> </w:t>
      </w:r>
      <w:r w:rsidR="00187A50" w:rsidRPr="009645D6">
        <w:rPr>
          <w:rFonts w:cs="Times New Roman"/>
        </w:rPr>
        <w:t>generaron, como mínimo, un desincentivo para acudir al aparato judicial</w:t>
      </w:r>
      <w:r w:rsidR="0080321E" w:rsidRPr="009645D6">
        <w:rPr>
          <w:rFonts w:cs="Times New Roman"/>
        </w:rPr>
        <w:t xml:space="preserve">. </w:t>
      </w:r>
    </w:p>
    <w:p w14:paraId="28BF34FE" w14:textId="77777777" w:rsidR="00420FD6" w:rsidRPr="009645D6" w:rsidRDefault="00420FD6" w:rsidP="00420FD6">
      <w:pPr>
        <w:pStyle w:val="CorteConstitucional"/>
        <w:spacing w:after="0"/>
        <w:rPr>
          <w:rFonts w:cs="Times New Roman"/>
        </w:rPr>
      </w:pPr>
    </w:p>
    <w:p w14:paraId="02C7CE7C" w14:textId="3F89B124" w:rsidR="00D966CF" w:rsidRPr="009645D6" w:rsidRDefault="00C165C3" w:rsidP="00326365">
      <w:pPr>
        <w:pStyle w:val="CorteConstitucional"/>
        <w:numPr>
          <w:ilvl w:val="0"/>
          <w:numId w:val="29"/>
        </w:numPr>
        <w:spacing w:after="0"/>
        <w:ind w:left="0" w:firstLine="0"/>
        <w:rPr>
          <w:rFonts w:cs="Times New Roman"/>
        </w:rPr>
      </w:pPr>
      <w:r w:rsidRPr="009645D6">
        <w:rPr>
          <w:rFonts w:cs="Times New Roman"/>
        </w:rPr>
        <w:t>La accionante alegó que la coaccionaron para no demandar, para la Sala no fue posible comprobar estas afirmaciones. Sin embargo, todos estos actos administrativos sí incluyeron que debían ser socializados con todo el personal de la institución educativa. Como se estableció en el numeral anterior, una interpretación de la Resolución 709 de 2023 que tuvo efectos jurídicos fue evitar, o al menos desincentivar, que las personas acudieran al sistema judicial para proteger sus intereses. Es decir, vulneró el derecho al acceso a la administración de justicia de la accionante</w:t>
      </w:r>
      <w:r w:rsidR="0009249C" w:rsidRPr="009645D6">
        <w:rPr>
          <w:rFonts w:cs="Times New Roman"/>
        </w:rPr>
        <w:t>.</w:t>
      </w:r>
    </w:p>
    <w:p w14:paraId="7CA9466E" w14:textId="77777777" w:rsidR="00B3499A" w:rsidRPr="009645D6" w:rsidRDefault="00B3499A" w:rsidP="00B3499A">
      <w:pPr>
        <w:pStyle w:val="CorteConstitucional"/>
        <w:spacing w:after="0"/>
        <w:rPr>
          <w:rFonts w:cs="Times New Roman"/>
        </w:rPr>
      </w:pPr>
    </w:p>
    <w:p w14:paraId="51510CAD" w14:textId="2CE953A4" w:rsidR="004F4063" w:rsidRPr="009645D6" w:rsidRDefault="00CA3AD9" w:rsidP="00AE6ED3">
      <w:pPr>
        <w:pStyle w:val="CorteConstitucional"/>
        <w:numPr>
          <w:ilvl w:val="0"/>
          <w:numId w:val="29"/>
        </w:numPr>
        <w:spacing w:after="0"/>
        <w:ind w:left="0" w:firstLine="0"/>
        <w:rPr>
          <w:rFonts w:cs="Times New Roman"/>
        </w:rPr>
      </w:pPr>
      <w:r w:rsidRPr="009645D6">
        <w:rPr>
          <w:rFonts w:cs="Times New Roman"/>
        </w:rPr>
        <w:t xml:space="preserve">Como se explicó en las consideraciones de </w:t>
      </w:r>
      <w:r w:rsidR="00FE3224" w:rsidRPr="009645D6">
        <w:rPr>
          <w:rFonts w:cs="Times New Roman"/>
        </w:rPr>
        <w:t xml:space="preserve">esta providencia, </w:t>
      </w:r>
      <w:r w:rsidR="009665F0" w:rsidRPr="009645D6">
        <w:rPr>
          <w:rFonts w:cs="Times New Roman"/>
        </w:rPr>
        <w:t xml:space="preserve">el artículo 229 de la Constitución establece </w:t>
      </w:r>
      <w:r w:rsidR="003D7A1E" w:rsidRPr="009645D6">
        <w:rPr>
          <w:rFonts w:cs="Times New Roman"/>
        </w:rPr>
        <w:t>el derecho al acceso a la administración de justicia. La Corte Constitucional lo ha definido como la posibilidad que tienen todas las personas, naturales o jurídicas, de acudir en condiciones de igualdad al aparato judicial para así defender la integridad del ordenamiento jurídico y exigir el restablecimiento de sus derechos e intereses</w:t>
      </w:r>
      <w:r w:rsidR="00F87C19" w:rsidRPr="009645D6">
        <w:rPr>
          <w:rStyle w:val="Refdenotaalpie"/>
          <w:rFonts w:cs="Times New Roman"/>
        </w:rPr>
        <w:footnoteReference w:id="91"/>
      </w:r>
      <w:r w:rsidR="003D7A1E" w:rsidRPr="009645D6">
        <w:rPr>
          <w:rFonts w:cs="Times New Roman"/>
        </w:rPr>
        <w:t>.</w:t>
      </w:r>
      <w:r w:rsidR="005F7020" w:rsidRPr="009645D6">
        <w:rPr>
          <w:rFonts w:cs="Times New Roman"/>
        </w:rPr>
        <w:t xml:space="preserve"> </w:t>
      </w:r>
      <w:r w:rsidR="0065039F" w:rsidRPr="009645D6">
        <w:rPr>
          <w:rFonts w:cs="Times New Roman"/>
        </w:rPr>
        <w:t>En otras palabras</w:t>
      </w:r>
      <w:r w:rsidR="00F86D0D" w:rsidRPr="009645D6">
        <w:rPr>
          <w:rFonts w:cs="Times New Roman"/>
        </w:rPr>
        <w:t xml:space="preserve">, </w:t>
      </w:r>
      <w:r w:rsidR="0029662E" w:rsidRPr="009645D6">
        <w:rPr>
          <w:rFonts w:cs="Times New Roman"/>
        </w:rPr>
        <w:t xml:space="preserve">una de las garantías de </w:t>
      </w:r>
      <w:r w:rsidR="003179F2" w:rsidRPr="009645D6">
        <w:rPr>
          <w:rFonts w:cs="Times New Roman"/>
        </w:rPr>
        <w:t xml:space="preserve">este derecho </w:t>
      </w:r>
      <w:r w:rsidR="0052320B" w:rsidRPr="009645D6">
        <w:rPr>
          <w:rFonts w:cs="Times New Roman"/>
        </w:rPr>
        <w:t>es la</w:t>
      </w:r>
      <w:r w:rsidR="003179F2" w:rsidRPr="009645D6">
        <w:rPr>
          <w:rFonts w:cs="Times New Roman"/>
        </w:rPr>
        <w:t xml:space="preserve"> posibilidad de imputar daños antijurídicos al Estado</w:t>
      </w:r>
      <w:r w:rsidR="00D5706E" w:rsidRPr="009645D6">
        <w:rPr>
          <w:rStyle w:val="Refdenotaalpie"/>
          <w:rFonts w:cs="Times New Roman"/>
          <w:lang w:val="es-ES"/>
        </w:rPr>
        <w:footnoteReference w:id="92"/>
      </w:r>
      <w:r w:rsidR="003179F2" w:rsidRPr="009645D6">
        <w:rPr>
          <w:rFonts w:cs="Times New Roman"/>
        </w:rPr>
        <w:t xml:space="preserve">. </w:t>
      </w:r>
      <w:r w:rsidR="00D5706E" w:rsidRPr="009645D6">
        <w:rPr>
          <w:rFonts w:cs="Times New Roman"/>
        </w:rPr>
        <w:t>Asimismo</w:t>
      </w:r>
      <w:r w:rsidR="003D0BEC" w:rsidRPr="009645D6">
        <w:rPr>
          <w:rFonts w:cs="Times New Roman"/>
        </w:rPr>
        <w:t xml:space="preserve">, </w:t>
      </w:r>
      <w:r w:rsidR="0009592E" w:rsidRPr="009645D6">
        <w:rPr>
          <w:rFonts w:cs="Times New Roman"/>
        </w:rPr>
        <w:t xml:space="preserve">está incluido que la persona </w:t>
      </w:r>
      <w:r w:rsidR="00BD43D1" w:rsidRPr="009645D6">
        <w:rPr>
          <w:rFonts w:cs="Times New Roman"/>
        </w:rPr>
        <w:t xml:space="preserve">efectivamente tenga el derecho de acción y que </w:t>
      </w:r>
      <w:r w:rsidR="00AE6ED3" w:rsidRPr="009645D6">
        <w:rPr>
          <w:rFonts w:cs="Times New Roman"/>
          <w:lang w:val="es-ES"/>
        </w:rPr>
        <w:t>el resultado de la interposición de los mecanismos judiciales</w:t>
      </w:r>
      <w:r w:rsidR="00AE6ED3" w:rsidRPr="009645D6">
        <w:rPr>
          <w:rFonts w:cs="Times New Roman"/>
        </w:rPr>
        <w:t xml:space="preserve"> </w:t>
      </w:r>
      <w:r w:rsidR="00BD43D1" w:rsidRPr="009645D6">
        <w:rPr>
          <w:rFonts w:cs="Times New Roman"/>
        </w:rPr>
        <w:t>respete todas las garantías del debido proceso</w:t>
      </w:r>
      <w:r w:rsidR="00875643" w:rsidRPr="009645D6">
        <w:rPr>
          <w:rStyle w:val="Refdenotaalpie"/>
          <w:rFonts w:cs="Times New Roman"/>
        </w:rPr>
        <w:footnoteReference w:id="93"/>
      </w:r>
      <w:r w:rsidR="00875643" w:rsidRPr="009645D6">
        <w:rPr>
          <w:rFonts w:cs="Times New Roman"/>
        </w:rPr>
        <w:t>.</w:t>
      </w:r>
    </w:p>
    <w:p w14:paraId="0873B3D9" w14:textId="77777777" w:rsidR="00CC7B1C" w:rsidRPr="009645D6" w:rsidRDefault="00CC7B1C" w:rsidP="00CC7B1C">
      <w:pPr>
        <w:pStyle w:val="CorteConstitucional"/>
        <w:spacing w:after="0"/>
        <w:rPr>
          <w:rFonts w:cs="Times New Roman"/>
        </w:rPr>
      </w:pPr>
    </w:p>
    <w:p w14:paraId="71D8B920" w14:textId="1424F7EF" w:rsidR="003B147D" w:rsidRPr="009645D6" w:rsidRDefault="00CC7B1C" w:rsidP="003B147D">
      <w:pPr>
        <w:pStyle w:val="CorteConstitucional"/>
        <w:numPr>
          <w:ilvl w:val="0"/>
          <w:numId w:val="29"/>
        </w:numPr>
        <w:spacing w:after="0"/>
        <w:ind w:left="0" w:firstLine="0"/>
        <w:rPr>
          <w:rFonts w:cs="Times New Roman"/>
        </w:rPr>
      </w:pPr>
      <w:r w:rsidRPr="009645D6">
        <w:rPr>
          <w:rFonts w:cs="Times New Roman"/>
        </w:rPr>
        <w:lastRenderedPageBreak/>
        <w:t>Para el caso concreto,</w:t>
      </w:r>
      <w:r w:rsidR="00986DFC" w:rsidRPr="009645D6">
        <w:rPr>
          <w:rFonts w:cs="Times New Roman"/>
        </w:rPr>
        <w:t xml:space="preserve"> entonces,</w:t>
      </w:r>
      <w:r w:rsidRPr="009645D6">
        <w:rPr>
          <w:rFonts w:cs="Times New Roman"/>
        </w:rPr>
        <w:t xml:space="preserve"> la Sala encuentra </w:t>
      </w:r>
      <w:r w:rsidR="001E2D5C" w:rsidRPr="009645D6">
        <w:rPr>
          <w:rFonts w:cs="Times New Roman"/>
        </w:rPr>
        <w:t xml:space="preserve">que </w:t>
      </w:r>
      <w:r w:rsidR="00892A15" w:rsidRPr="009645D6">
        <w:rPr>
          <w:rFonts w:cs="Times New Roman"/>
        </w:rPr>
        <w:t xml:space="preserve">esta </w:t>
      </w:r>
      <w:r w:rsidR="00FA3891" w:rsidRPr="009645D6">
        <w:rPr>
          <w:rFonts w:cs="Times New Roman"/>
        </w:rPr>
        <w:t xml:space="preserve">política de prevención </w:t>
      </w:r>
      <w:r w:rsidR="00A16CA0" w:rsidRPr="009645D6">
        <w:rPr>
          <w:rFonts w:cs="Times New Roman"/>
        </w:rPr>
        <w:t xml:space="preserve">al daño antijurídico </w:t>
      </w:r>
      <w:r w:rsidR="00FA3891" w:rsidRPr="009645D6">
        <w:rPr>
          <w:rFonts w:cs="Times New Roman"/>
        </w:rPr>
        <w:t>sí gener</w:t>
      </w:r>
      <w:r w:rsidR="00892A15" w:rsidRPr="009645D6">
        <w:rPr>
          <w:rFonts w:cs="Times New Roman"/>
        </w:rPr>
        <w:t>ó</w:t>
      </w:r>
      <w:r w:rsidR="00FA3891" w:rsidRPr="009645D6">
        <w:rPr>
          <w:rFonts w:cs="Times New Roman"/>
        </w:rPr>
        <w:t xml:space="preserve"> una</w:t>
      </w:r>
      <w:r w:rsidR="00892A15" w:rsidRPr="009645D6">
        <w:rPr>
          <w:rFonts w:cs="Times New Roman"/>
        </w:rPr>
        <w:t xml:space="preserve"> barrera</w:t>
      </w:r>
      <w:r w:rsidR="00FA3891" w:rsidRPr="009645D6">
        <w:rPr>
          <w:rFonts w:cs="Times New Roman"/>
        </w:rPr>
        <w:t xml:space="preserve"> para </w:t>
      </w:r>
      <w:r w:rsidR="00892A15" w:rsidRPr="009645D6">
        <w:rPr>
          <w:rFonts w:cs="Times New Roman"/>
        </w:rPr>
        <w:t>que la accionante</w:t>
      </w:r>
      <w:r w:rsidR="00442EDC" w:rsidRPr="009645D6">
        <w:rPr>
          <w:rFonts w:cs="Times New Roman"/>
        </w:rPr>
        <w:t xml:space="preserve"> pudiera proteger sus intereses</w:t>
      </w:r>
      <w:r w:rsidR="00E04D8F" w:rsidRPr="009645D6">
        <w:rPr>
          <w:rFonts w:cs="Times New Roman"/>
        </w:rPr>
        <w:t xml:space="preserve">. Además, se trata de </w:t>
      </w:r>
      <w:r w:rsidR="00A32045" w:rsidRPr="009645D6">
        <w:rPr>
          <w:rFonts w:cs="Times New Roman"/>
        </w:rPr>
        <w:t>una persona en situación de vulnerabilidad por su diagnóstico de cáncer y vinculada mediante contratos de prestación de servicios, aunque c</w:t>
      </w:r>
      <w:r w:rsidR="005A57C4" w:rsidRPr="009645D6">
        <w:rPr>
          <w:rFonts w:cs="Times New Roman"/>
        </w:rPr>
        <w:t>onsideraba</w:t>
      </w:r>
      <w:r w:rsidR="00A32045" w:rsidRPr="009645D6">
        <w:rPr>
          <w:rFonts w:cs="Times New Roman"/>
        </w:rPr>
        <w:t xml:space="preserve"> que escondía una relación laboral.</w:t>
      </w:r>
      <w:r w:rsidR="005A57C4" w:rsidRPr="009645D6">
        <w:rPr>
          <w:rFonts w:cs="Times New Roman"/>
        </w:rPr>
        <w:t xml:space="preserve"> </w:t>
      </w:r>
    </w:p>
    <w:p w14:paraId="174ED501" w14:textId="77777777" w:rsidR="003B147D" w:rsidRPr="009645D6" w:rsidRDefault="003B147D" w:rsidP="003B147D">
      <w:pPr>
        <w:pStyle w:val="CorteConstitucional"/>
        <w:spacing w:after="0"/>
        <w:rPr>
          <w:rFonts w:cs="Times New Roman"/>
        </w:rPr>
      </w:pPr>
    </w:p>
    <w:p w14:paraId="7119DE2B" w14:textId="0139AA0A" w:rsidR="00A73FA2" w:rsidRPr="009645D6" w:rsidRDefault="00240A3F" w:rsidP="00205CA9">
      <w:pPr>
        <w:pStyle w:val="CorteConstitucional"/>
        <w:numPr>
          <w:ilvl w:val="0"/>
          <w:numId w:val="29"/>
        </w:numPr>
        <w:spacing w:after="0"/>
        <w:ind w:left="0" w:firstLine="0"/>
        <w:rPr>
          <w:rFonts w:cs="Times New Roman"/>
        </w:rPr>
      </w:pPr>
      <w:r w:rsidRPr="009645D6">
        <w:rPr>
          <w:rFonts w:cs="Times New Roman"/>
        </w:rPr>
        <w:t>Constitucional y legalmente el único legitimado para imponer condiciones a la hora de acceder al sistema judicial es el legislador</w:t>
      </w:r>
      <w:r w:rsidR="005A3770" w:rsidRPr="009645D6">
        <w:rPr>
          <w:rStyle w:val="Refdenotaalpie"/>
          <w:rFonts w:cs="Times New Roman"/>
        </w:rPr>
        <w:footnoteReference w:id="94"/>
      </w:r>
      <w:r w:rsidRPr="009645D6">
        <w:rPr>
          <w:rFonts w:cs="Times New Roman"/>
        </w:rPr>
        <w:t xml:space="preserve">. En este sentido, tiene la posibilidad de </w:t>
      </w:r>
      <w:r w:rsidR="001128B8" w:rsidRPr="009645D6">
        <w:rPr>
          <w:rFonts w:cs="Times New Roman"/>
        </w:rPr>
        <w:t>establecer</w:t>
      </w:r>
      <w:r w:rsidRPr="009645D6">
        <w:rPr>
          <w:rFonts w:cs="Times New Roman"/>
        </w:rPr>
        <w:t xml:space="preserve"> ciertas condiciones</w:t>
      </w:r>
      <w:r w:rsidR="007D7E00" w:rsidRPr="009645D6">
        <w:rPr>
          <w:rFonts w:cs="Times New Roman"/>
        </w:rPr>
        <w:t xml:space="preserve"> y</w:t>
      </w:r>
      <w:r w:rsidRPr="009645D6">
        <w:rPr>
          <w:rFonts w:cs="Times New Roman"/>
        </w:rPr>
        <w:t xml:space="preserve"> términos procesales.</w:t>
      </w:r>
      <w:r w:rsidR="00700E19" w:rsidRPr="009645D6">
        <w:rPr>
          <w:rFonts w:cs="Times New Roman"/>
        </w:rPr>
        <w:t xml:space="preserve"> </w:t>
      </w:r>
      <w:r w:rsidRPr="009645D6">
        <w:rPr>
          <w:rFonts w:cs="Times New Roman"/>
        </w:rPr>
        <w:t xml:space="preserve">Sin embargo, en este caso </w:t>
      </w:r>
      <w:r w:rsidR="00F61D93" w:rsidRPr="009645D6">
        <w:rPr>
          <w:rFonts w:cs="Times New Roman"/>
        </w:rPr>
        <w:t xml:space="preserve">fue </w:t>
      </w:r>
      <w:r w:rsidR="00E05EFC" w:rsidRPr="009645D6">
        <w:rPr>
          <w:rFonts w:cs="Times New Roman"/>
        </w:rPr>
        <w:t>una</w:t>
      </w:r>
      <w:r w:rsidR="00F61D93" w:rsidRPr="009645D6">
        <w:rPr>
          <w:rFonts w:cs="Times New Roman"/>
        </w:rPr>
        <w:t xml:space="preserve"> entidad pública la que </w:t>
      </w:r>
      <w:r w:rsidR="00197649" w:rsidRPr="009645D6">
        <w:rPr>
          <w:rFonts w:cs="Times New Roman"/>
        </w:rPr>
        <w:t xml:space="preserve">impidió que </w:t>
      </w:r>
      <w:r w:rsidR="0028392B" w:rsidRPr="009645D6">
        <w:rPr>
          <w:rFonts w:cs="Times New Roman"/>
        </w:rPr>
        <w:t xml:space="preserve">la </w:t>
      </w:r>
      <w:r w:rsidR="00705EFC">
        <w:rPr>
          <w:rFonts w:cs="Times New Roman"/>
        </w:rPr>
        <w:t>señora Paula</w:t>
      </w:r>
      <w:r w:rsidR="00197649" w:rsidRPr="009645D6">
        <w:rPr>
          <w:rFonts w:cs="Times New Roman"/>
        </w:rPr>
        <w:t xml:space="preserve"> pudiera dirigirse a la administración de justicia, aunque </w:t>
      </w:r>
      <w:r w:rsidR="00E26004" w:rsidRPr="009645D6">
        <w:rPr>
          <w:rFonts w:cs="Times New Roman"/>
        </w:rPr>
        <w:t>tod</w:t>
      </w:r>
      <w:r w:rsidR="00E05EFC" w:rsidRPr="009645D6">
        <w:rPr>
          <w:rFonts w:cs="Times New Roman"/>
        </w:rPr>
        <w:t>as las personas</w:t>
      </w:r>
      <w:r w:rsidR="00E26004" w:rsidRPr="009645D6">
        <w:rPr>
          <w:rFonts w:cs="Times New Roman"/>
        </w:rPr>
        <w:t xml:space="preserve"> </w:t>
      </w:r>
      <w:r w:rsidR="006626F9" w:rsidRPr="009645D6">
        <w:rPr>
          <w:rFonts w:cs="Times New Roman"/>
        </w:rPr>
        <w:t>tiene</w:t>
      </w:r>
      <w:r w:rsidR="00E05EFC" w:rsidRPr="009645D6">
        <w:rPr>
          <w:rFonts w:cs="Times New Roman"/>
        </w:rPr>
        <w:t>n</w:t>
      </w:r>
      <w:r w:rsidR="006626F9" w:rsidRPr="009645D6">
        <w:rPr>
          <w:rFonts w:cs="Times New Roman"/>
        </w:rPr>
        <w:t xml:space="preserve"> el derecho de</w:t>
      </w:r>
      <w:r w:rsidR="00E26004" w:rsidRPr="009645D6">
        <w:rPr>
          <w:rFonts w:cs="Times New Roman"/>
        </w:rPr>
        <w:t xml:space="preserve"> acudir en </w:t>
      </w:r>
      <w:r w:rsidR="001947EB" w:rsidRPr="009645D6">
        <w:rPr>
          <w:rFonts w:cs="Times New Roman"/>
        </w:rPr>
        <w:t xml:space="preserve">condiciones de igualdad y sin el temor de </w:t>
      </w:r>
      <w:r w:rsidR="00FB4B8B" w:rsidRPr="009645D6">
        <w:rPr>
          <w:rFonts w:cs="Times New Roman"/>
        </w:rPr>
        <w:t>quedar sin ningún sustento</w:t>
      </w:r>
      <w:r w:rsidR="0028392B" w:rsidRPr="009645D6">
        <w:rPr>
          <w:rFonts w:cs="Times New Roman"/>
        </w:rPr>
        <w:t xml:space="preserve"> económico</w:t>
      </w:r>
      <w:r w:rsidR="00FB4B8B" w:rsidRPr="009645D6">
        <w:rPr>
          <w:rFonts w:cs="Times New Roman"/>
        </w:rPr>
        <w:t xml:space="preserve"> durante el proceso. </w:t>
      </w:r>
      <w:r w:rsidR="00A73FA2" w:rsidRPr="009645D6">
        <w:rPr>
          <w:rFonts w:cs="Times New Roman"/>
        </w:rPr>
        <w:t>Para el juez constitucional</w:t>
      </w:r>
      <w:r w:rsidR="00BF153F" w:rsidRPr="009645D6">
        <w:rPr>
          <w:rFonts w:cs="Times New Roman"/>
        </w:rPr>
        <w:t>,</w:t>
      </w:r>
      <w:r w:rsidR="00A73FA2" w:rsidRPr="009645D6">
        <w:rPr>
          <w:rFonts w:cs="Times New Roman"/>
        </w:rPr>
        <w:t xml:space="preserve"> </w:t>
      </w:r>
      <w:r w:rsidR="00BF153F" w:rsidRPr="009645D6">
        <w:rPr>
          <w:rFonts w:cs="Times New Roman"/>
        </w:rPr>
        <w:t xml:space="preserve">en estas circunstancias </w:t>
      </w:r>
      <w:r w:rsidR="00A73FA2" w:rsidRPr="009645D6">
        <w:rPr>
          <w:rFonts w:cs="Times New Roman"/>
        </w:rPr>
        <w:t>es desproporcionado exigir a una persona que</w:t>
      </w:r>
      <w:r w:rsidR="00794266" w:rsidRPr="009645D6">
        <w:rPr>
          <w:rFonts w:cs="Times New Roman"/>
        </w:rPr>
        <w:t xml:space="preserve"> </w:t>
      </w:r>
      <w:r w:rsidR="00BF153F" w:rsidRPr="009645D6">
        <w:rPr>
          <w:rFonts w:cs="Times New Roman"/>
        </w:rPr>
        <w:t xml:space="preserve">asuma </w:t>
      </w:r>
      <w:r w:rsidR="00794266" w:rsidRPr="009645D6">
        <w:rPr>
          <w:rFonts w:cs="Times New Roman"/>
        </w:rPr>
        <w:t xml:space="preserve">que </w:t>
      </w:r>
      <w:r w:rsidR="00BF153F" w:rsidRPr="009645D6">
        <w:rPr>
          <w:rFonts w:cs="Times New Roman"/>
        </w:rPr>
        <w:t xml:space="preserve">van </w:t>
      </w:r>
      <w:r w:rsidR="00794266" w:rsidRPr="009645D6">
        <w:rPr>
          <w:rFonts w:cs="Times New Roman"/>
        </w:rPr>
        <w:t>a mantener su contrato si demanda</w:t>
      </w:r>
      <w:r w:rsidR="00BF153F" w:rsidRPr="009645D6">
        <w:rPr>
          <w:rFonts w:cs="Times New Roman"/>
        </w:rPr>
        <w:t>.</w:t>
      </w:r>
      <w:r w:rsidR="00A73FA2" w:rsidRPr="009645D6">
        <w:rPr>
          <w:rFonts w:cs="Times New Roman"/>
        </w:rPr>
        <w:t xml:space="preserve"> </w:t>
      </w:r>
      <w:r w:rsidR="00BF153F" w:rsidRPr="009645D6">
        <w:rPr>
          <w:rFonts w:cs="Times New Roman"/>
        </w:rPr>
        <w:t>A</w:t>
      </w:r>
      <w:r w:rsidR="00A73FA2" w:rsidRPr="009645D6">
        <w:rPr>
          <w:rFonts w:cs="Times New Roman"/>
        </w:rPr>
        <w:t>demás</w:t>
      </w:r>
      <w:r w:rsidR="00BF153F" w:rsidRPr="009645D6">
        <w:rPr>
          <w:rFonts w:cs="Times New Roman"/>
        </w:rPr>
        <w:t>, en el caso concreto, se trata de una persona en circunstancias de debilidad manifiesta dado</w:t>
      </w:r>
      <w:r w:rsidR="00A73FA2" w:rsidRPr="009645D6">
        <w:rPr>
          <w:rFonts w:cs="Times New Roman"/>
        </w:rPr>
        <w:t xml:space="preserve"> que estaba enfrentando un tratamiento </w:t>
      </w:r>
      <w:r w:rsidR="00794266" w:rsidRPr="009645D6">
        <w:rPr>
          <w:rFonts w:cs="Times New Roman"/>
        </w:rPr>
        <w:t>en contra del</w:t>
      </w:r>
      <w:r w:rsidR="00A73FA2" w:rsidRPr="009645D6">
        <w:rPr>
          <w:rFonts w:cs="Times New Roman"/>
        </w:rPr>
        <w:t xml:space="preserve"> cáncer.</w:t>
      </w:r>
    </w:p>
    <w:p w14:paraId="68B219A8" w14:textId="77777777" w:rsidR="00205CA9" w:rsidRPr="009645D6" w:rsidRDefault="00205CA9" w:rsidP="00205CA9">
      <w:pPr>
        <w:pStyle w:val="CorteConstitucional"/>
        <w:spacing w:after="0"/>
        <w:rPr>
          <w:rFonts w:cs="Times New Roman"/>
        </w:rPr>
      </w:pPr>
    </w:p>
    <w:p w14:paraId="0A30814E" w14:textId="5F94F835" w:rsidR="00C165C3" w:rsidRPr="009645D6" w:rsidRDefault="00E4210E" w:rsidP="00896B89">
      <w:pPr>
        <w:pStyle w:val="CorteConstitucional"/>
        <w:numPr>
          <w:ilvl w:val="0"/>
          <w:numId w:val="29"/>
        </w:numPr>
        <w:spacing w:after="0"/>
        <w:ind w:left="0" w:firstLine="0"/>
        <w:rPr>
          <w:rFonts w:cs="Times New Roman"/>
        </w:rPr>
      </w:pPr>
      <w:r w:rsidRPr="009645D6">
        <w:rPr>
          <w:rFonts w:cs="Times New Roman"/>
        </w:rPr>
        <w:t>E</w:t>
      </w:r>
      <w:r w:rsidR="00242B15" w:rsidRPr="009645D6">
        <w:rPr>
          <w:rFonts w:cs="Times New Roman"/>
        </w:rPr>
        <w:t xml:space="preserve">sta Sala no desconoce la importancia que tienen las medidas que pretenden evitar </w:t>
      </w:r>
      <w:r w:rsidR="009B2E52" w:rsidRPr="009645D6">
        <w:rPr>
          <w:rFonts w:cs="Times New Roman"/>
        </w:rPr>
        <w:t xml:space="preserve">el daño antijurídico que puedan generar las entidades públicas, </w:t>
      </w:r>
      <w:r w:rsidR="00823657" w:rsidRPr="009645D6">
        <w:rPr>
          <w:rFonts w:cs="Times New Roman"/>
        </w:rPr>
        <w:t xml:space="preserve">pero tampoco puede ignorar el efecto útil que estas tienen. Por esta razón, la Corte </w:t>
      </w:r>
      <w:r w:rsidR="00A03B1A" w:rsidRPr="009645D6">
        <w:rPr>
          <w:rFonts w:cs="Times New Roman"/>
        </w:rPr>
        <w:t xml:space="preserve">reconocerá que las resoluciones vulneraron los derechos al acceso a la administración de justicia y debido proceso de la accionante. </w:t>
      </w:r>
      <w:r w:rsidR="009A2FA3" w:rsidRPr="009645D6">
        <w:rPr>
          <w:rFonts w:cs="Times New Roman"/>
        </w:rPr>
        <w:t>Como medida de resarcimiento, esta Sala ordenará que</w:t>
      </w:r>
      <w:r w:rsidR="003079B1" w:rsidRPr="009645D6">
        <w:rPr>
          <w:rFonts w:cs="Times New Roman"/>
        </w:rPr>
        <w:t>, dentro de los 10 días hábiles siguientes a la notificación de esta providencia,</w:t>
      </w:r>
      <w:r w:rsidR="009A2FA3" w:rsidRPr="009645D6">
        <w:rPr>
          <w:rFonts w:cs="Times New Roman"/>
        </w:rPr>
        <w:t xml:space="preserve"> la </w:t>
      </w:r>
      <w:r w:rsidR="007F5113">
        <w:rPr>
          <w:rFonts w:cs="Times New Roman"/>
        </w:rPr>
        <w:t>Universidad Regional del Occidente</w:t>
      </w:r>
      <w:r w:rsidR="004B54DD" w:rsidRPr="009645D6">
        <w:rPr>
          <w:rFonts w:cs="Times New Roman"/>
          <w:lang w:val="es-ES"/>
        </w:rPr>
        <w:t xml:space="preserve"> </w:t>
      </w:r>
      <w:r w:rsidR="009A2FA3" w:rsidRPr="009645D6">
        <w:rPr>
          <w:rFonts w:cs="Times New Roman"/>
        </w:rPr>
        <w:t>renueve el contrato de prestación de servicios de la accionante</w:t>
      </w:r>
      <w:r w:rsidR="004B54DD" w:rsidRPr="009645D6">
        <w:rPr>
          <w:rFonts w:cs="Times New Roman"/>
        </w:rPr>
        <w:t xml:space="preserve">. </w:t>
      </w:r>
      <w:r w:rsidR="00C165C3" w:rsidRPr="009645D6">
        <w:rPr>
          <w:rFonts w:cs="Times New Roman"/>
        </w:rPr>
        <w:t>Asimismo, la Sala le recuerda a la accionante que, en caso de que desee acudir al sistema judicial, la vía idónea para declarar la configuración de un “contrato realidad” es la jurisdicción contencioso-administrativa a través del medio de control de nulidad y de restablecimiento del derecho</w:t>
      </w:r>
      <w:r w:rsidR="00C165C3" w:rsidRPr="009645D6">
        <w:rPr>
          <w:rStyle w:val="Refdenotaalpie"/>
          <w:rFonts w:cs="Times New Roman"/>
        </w:rPr>
        <w:footnoteReference w:id="95"/>
      </w:r>
      <w:r w:rsidR="00C165C3" w:rsidRPr="009645D6">
        <w:rPr>
          <w:rFonts w:cs="Times New Roman"/>
        </w:rPr>
        <w:t>.</w:t>
      </w:r>
    </w:p>
    <w:p w14:paraId="01DD4A1B" w14:textId="77777777" w:rsidR="00C165C3" w:rsidRPr="009645D6" w:rsidRDefault="00C165C3" w:rsidP="00C165C3">
      <w:pPr>
        <w:pStyle w:val="Prrafodelista"/>
        <w:rPr>
          <w:rFonts w:cs="Times New Roman"/>
        </w:rPr>
      </w:pPr>
    </w:p>
    <w:p w14:paraId="5BAF59EE" w14:textId="28F1FC49" w:rsidR="00A73FA2" w:rsidRPr="009645D6" w:rsidRDefault="00C165C3" w:rsidP="00896B89">
      <w:pPr>
        <w:pStyle w:val="CorteConstitucional"/>
        <w:numPr>
          <w:ilvl w:val="0"/>
          <w:numId w:val="29"/>
        </w:numPr>
        <w:spacing w:after="0"/>
        <w:ind w:left="0" w:firstLine="0"/>
        <w:rPr>
          <w:rFonts w:cs="Times New Roman"/>
        </w:rPr>
      </w:pPr>
      <w:r w:rsidRPr="009645D6">
        <w:rPr>
          <w:rFonts w:cs="Times New Roman"/>
        </w:rPr>
        <w:t>Por su parte, ordenará que, dentro del mes siguiente a la notificación de esta providencia, elimine el artículo 2 de la Resolución número 709 del 22 de diciembre de 2023, que contempla la posibilidad de excluir de la contratación a personas que hayan interpuesto una demanda contra la institución ya que ni la autonomía universitaria ni la protección del patrimonio institucional constituyen argumentos válidos para justificar una política que desincentive el ejercicio del derecho fundamental de acceso a la justicia. Además, capacite a todos sus funcionarios en que la política de daño antijurídico no implica en ningún sentido que no pueden acudir libremente al sistema judicial para proteger sus derechos e intereses</w:t>
      </w:r>
      <w:r w:rsidR="009A2FA3" w:rsidRPr="009645D6">
        <w:rPr>
          <w:rFonts w:cs="Times New Roman"/>
        </w:rPr>
        <w:t>.</w:t>
      </w:r>
    </w:p>
    <w:p w14:paraId="5F57B962" w14:textId="77777777" w:rsidR="00941AC2" w:rsidRPr="009645D6" w:rsidRDefault="00941AC2" w:rsidP="00AD2C93">
      <w:pPr>
        <w:pStyle w:val="CorteConstitucional"/>
        <w:spacing w:after="0"/>
        <w:rPr>
          <w:rFonts w:cs="Times New Roman"/>
        </w:rPr>
      </w:pPr>
    </w:p>
    <w:p w14:paraId="4D9C2D25" w14:textId="2C151D45" w:rsidR="00664EAD" w:rsidRPr="009645D6" w:rsidRDefault="00096BFD" w:rsidP="00515D34">
      <w:pPr>
        <w:pStyle w:val="CorteConstitucional"/>
        <w:numPr>
          <w:ilvl w:val="0"/>
          <w:numId w:val="43"/>
        </w:numPr>
        <w:spacing w:after="0"/>
        <w:ind w:left="0" w:firstLine="0"/>
        <w:rPr>
          <w:rFonts w:cs="Times New Roman"/>
          <w:b/>
          <w:bCs/>
        </w:rPr>
      </w:pPr>
      <w:r>
        <w:rPr>
          <w:rFonts w:cs="Times New Roman"/>
          <w:b/>
          <w:bCs/>
        </w:rPr>
        <w:t>La Universidad Regional del Occidente</w:t>
      </w:r>
      <w:r w:rsidR="00DC021F" w:rsidRPr="009645D6">
        <w:rPr>
          <w:rFonts w:cs="Times New Roman"/>
          <w:b/>
          <w:bCs/>
        </w:rPr>
        <w:t xml:space="preserve"> </w:t>
      </w:r>
      <w:r w:rsidR="005904D5" w:rsidRPr="009645D6">
        <w:rPr>
          <w:rFonts w:cs="Times New Roman"/>
          <w:b/>
          <w:bCs/>
        </w:rPr>
        <w:t xml:space="preserve">vulneró </w:t>
      </w:r>
      <w:r w:rsidR="00CF6FD3" w:rsidRPr="009645D6">
        <w:rPr>
          <w:rFonts w:cs="Times New Roman"/>
          <w:b/>
          <w:bCs/>
        </w:rPr>
        <w:t xml:space="preserve">los derechos a la vida digna, la salud y el trabajo de la señora </w:t>
      </w:r>
      <w:r w:rsidR="00AA31F7">
        <w:rPr>
          <w:rFonts w:cs="Times New Roman"/>
          <w:b/>
          <w:bCs/>
        </w:rPr>
        <w:t>Paula</w:t>
      </w:r>
      <w:r w:rsidR="00CF6FD3" w:rsidRPr="009645D6">
        <w:rPr>
          <w:rFonts w:cs="Times New Roman"/>
          <w:b/>
          <w:bCs/>
        </w:rPr>
        <w:t xml:space="preserve"> </w:t>
      </w:r>
      <w:r w:rsidR="00C165C3" w:rsidRPr="009645D6">
        <w:rPr>
          <w:rFonts w:cs="Times New Roman"/>
          <w:b/>
          <w:bCs/>
        </w:rPr>
        <w:t>al no renovar su contrato de prestación de servicios sin tener en cuenta que se encontraba en una situación de debilidad manifiesta por razones de salud</w:t>
      </w:r>
    </w:p>
    <w:p w14:paraId="2931842D" w14:textId="77777777" w:rsidR="00BA0989" w:rsidRPr="009645D6" w:rsidRDefault="00BA0989" w:rsidP="00BA0989">
      <w:pPr>
        <w:pStyle w:val="CorteConstitucional"/>
        <w:spacing w:after="0"/>
        <w:rPr>
          <w:rFonts w:cs="Times New Roman"/>
        </w:rPr>
      </w:pPr>
    </w:p>
    <w:p w14:paraId="5A7FE33C" w14:textId="67E4D83E" w:rsidR="00CE5044" w:rsidRPr="009645D6" w:rsidRDefault="00C15C07" w:rsidP="00BA0989">
      <w:pPr>
        <w:pStyle w:val="CorteConstitucional"/>
        <w:numPr>
          <w:ilvl w:val="0"/>
          <w:numId w:val="29"/>
        </w:numPr>
        <w:spacing w:after="0"/>
        <w:ind w:left="0" w:firstLine="0"/>
        <w:rPr>
          <w:rFonts w:cs="Times New Roman"/>
        </w:rPr>
      </w:pPr>
      <w:r w:rsidRPr="009645D6">
        <w:rPr>
          <w:rFonts w:cs="Times New Roman"/>
        </w:rPr>
        <w:t xml:space="preserve">Para el caso en concreto, </w:t>
      </w:r>
      <w:r w:rsidR="00CF08D4" w:rsidRPr="009645D6">
        <w:rPr>
          <w:rFonts w:cs="Times New Roman"/>
        </w:rPr>
        <w:t xml:space="preserve">contrario a lo determinado por el juez en única instancia, la Sala Octava de Revisión considera que la </w:t>
      </w:r>
      <w:r w:rsidR="00705EFC">
        <w:rPr>
          <w:rFonts w:cs="Times New Roman"/>
        </w:rPr>
        <w:t>señora Paula</w:t>
      </w:r>
      <w:r w:rsidR="00CF08D4" w:rsidRPr="009645D6">
        <w:rPr>
          <w:rFonts w:cs="Times New Roman"/>
        </w:rPr>
        <w:t xml:space="preserve"> e</w:t>
      </w:r>
      <w:r w:rsidR="007D2E22" w:rsidRPr="009645D6">
        <w:rPr>
          <w:rFonts w:cs="Times New Roman"/>
        </w:rPr>
        <w:t>s</w:t>
      </w:r>
      <w:r w:rsidR="00CF08D4" w:rsidRPr="009645D6">
        <w:rPr>
          <w:rFonts w:cs="Times New Roman"/>
        </w:rPr>
        <w:t xml:space="preserve"> titular de la estabilidad ocupacional reforzada por su estado de salud.</w:t>
      </w:r>
      <w:r w:rsidR="00C61DEE" w:rsidRPr="009645D6">
        <w:rPr>
          <w:rFonts w:cs="Times New Roman"/>
        </w:rPr>
        <w:t xml:space="preserve"> Por esta razón, la </w:t>
      </w:r>
      <w:r w:rsidR="007F5113">
        <w:rPr>
          <w:rFonts w:cs="Times New Roman"/>
        </w:rPr>
        <w:t>Universidad Regional del Occidente</w:t>
      </w:r>
      <w:r w:rsidR="00C61DEE" w:rsidRPr="009645D6">
        <w:rPr>
          <w:rFonts w:cs="Times New Roman"/>
        </w:rPr>
        <w:t xml:space="preserve"> vulneró sus derechos a la vida digna, la </w:t>
      </w:r>
      <w:r w:rsidR="00C61DEE" w:rsidRPr="009645D6">
        <w:rPr>
          <w:rFonts w:cs="Times New Roman"/>
        </w:rPr>
        <w:lastRenderedPageBreak/>
        <w:t>salud y el trabajo al desvincularla, a pesar de que tenía conocimiento de su diagn</w:t>
      </w:r>
      <w:r w:rsidR="00CE7E2F" w:rsidRPr="009645D6">
        <w:rPr>
          <w:rFonts w:cs="Times New Roman"/>
        </w:rPr>
        <w:t xml:space="preserve">óstico y no demostró causales objetivas para terminar su contrato. </w:t>
      </w:r>
      <w:r w:rsidR="00595CDF" w:rsidRPr="009645D6">
        <w:rPr>
          <w:rFonts w:cs="Times New Roman"/>
        </w:rPr>
        <w:t xml:space="preserve"> </w:t>
      </w:r>
    </w:p>
    <w:p w14:paraId="085FF979" w14:textId="77777777" w:rsidR="00CE5044" w:rsidRPr="009645D6" w:rsidRDefault="00CE5044" w:rsidP="00CE5044">
      <w:pPr>
        <w:pStyle w:val="CorteConstitucional"/>
        <w:spacing w:after="0"/>
        <w:rPr>
          <w:rFonts w:cs="Times New Roman"/>
        </w:rPr>
      </w:pPr>
    </w:p>
    <w:p w14:paraId="42287FA3" w14:textId="6BF222EA" w:rsidR="00E71D71" w:rsidRPr="009645D6" w:rsidRDefault="001C7516" w:rsidP="00BA0989">
      <w:pPr>
        <w:pStyle w:val="CorteConstitucional"/>
        <w:numPr>
          <w:ilvl w:val="0"/>
          <w:numId w:val="29"/>
        </w:numPr>
        <w:spacing w:after="0"/>
        <w:ind w:left="0" w:firstLine="0"/>
        <w:rPr>
          <w:rFonts w:cs="Times New Roman"/>
        </w:rPr>
      </w:pPr>
      <w:r w:rsidRPr="009645D6">
        <w:rPr>
          <w:rFonts w:cs="Times New Roman"/>
        </w:rPr>
        <w:t>Esta Sala recuerda que, según la Sentencia SU-049 de 2017</w:t>
      </w:r>
      <w:r w:rsidR="009939B3" w:rsidRPr="009645D6">
        <w:rPr>
          <w:rFonts w:cs="Times New Roman"/>
        </w:rPr>
        <w:t>,</w:t>
      </w:r>
      <w:r w:rsidR="00E1163D" w:rsidRPr="009645D6">
        <w:rPr>
          <w:rFonts w:cs="Times New Roman"/>
        </w:rPr>
        <w:t xml:space="preserve"> </w:t>
      </w:r>
      <w:r w:rsidR="006A4705" w:rsidRPr="009645D6">
        <w:rPr>
          <w:rFonts w:cs="Times New Roman"/>
        </w:rPr>
        <w:t>las reglas de la estabilidad ocupacional reforzada también aplican</w:t>
      </w:r>
      <w:r w:rsidR="00656799" w:rsidRPr="009645D6">
        <w:rPr>
          <w:rFonts w:cs="Times New Roman"/>
        </w:rPr>
        <w:t xml:space="preserve"> para los contratos de prestación de servicios</w:t>
      </w:r>
      <w:r w:rsidR="006A4705" w:rsidRPr="009645D6">
        <w:rPr>
          <w:rFonts w:cs="Times New Roman"/>
        </w:rPr>
        <w:t xml:space="preserve">. Además, en las sentencias T-326 de 2024, </w:t>
      </w:r>
      <w:r w:rsidR="00D817D0" w:rsidRPr="009645D6">
        <w:rPr>
          <w:rFonts w:cs="Times New Roman"/>
        </w:rPr>
        <w:t>T-033 de 2018, T-</w:t>
      </w:r>
      <w:r w:rsidR="00CB21B4" w:rsidRPr="009645D6">
        <w:rPr>
          <w:rFonts w:cs="Times New Roman"/>
        </w:rPr>
        <w:t xml:space="preserve">144 de 2017 </w:t>
      </w:r>
      <w:r w:rsidR="00E8412A" w:rsidRPr="009645D6">
        <w:rPr>
          <w:rFonts w:cs="Times New Roman"/>
        </w:rPr>
        <w:t xml:space="preserve">y </w:t>
      </w:r>
      <w:r w:rsidR="006A4705" w:rsidRPr="009645D6">
        <w:rPr>
          <w:rFonts w:cs="Times New Roman"/>
        </w:rPr>
        <w:t>T-040 de 2016</w:t>
      </w:r>
      <w:r w:rsidR="00E8412A" w:rsidRPr="009645D6">
        <w:rPr>
          <w:rFonts w:cs="Times New Roman"/>
        </w:rPr>
        <w:t xml:space="preserve"> la Corte Constitucional</w:t>
      </w:r>
      <w:r w:rsidR="00F068E0" w:rsidRPr="009645D6">
        <w:rPr>
          <w:rFonts w:cs="Times New Roman"/>
        </w:rPr>
        <w:t xml:space="preserve"> ordenó que</w:t>
      </w:r>
      <w:r w:rsidR="00E8412A" w:rsidRPr="009645D6">
        <w:rPr>
          <w:rFonts w:cs="Times New Roman"/>
        </w:rPr>
        <w:t xml:space="preserve"> distintas </w:t>
      </w:r>
      <w:r w:rsidR="00D22E62" w:rsidRPr="009645D6">
        <w:rPr>
          <w:rFonts w:cs="Times New Roman"/>
        </w:rPr>
        <w:t xml:space="preserve">entidades públicas </w:t>
      </w:r>
      <w:r w:rsidR="00F068E0" w:rsidRPr="009645D6">
        <w:rPr>
          <w:rFonts w:cs="Times New Roman"/>
        </w:rPr>
        <w:t xml:space="preserve">renovaran </w:t>
      </w:r>
      <w:r w:rsidR="00D22E62" w:rsidRPr="009645D6">
        <w:rPr>
          <w:rFonts w:cs="Times New Roman"/>
        </w:rPr>
        <w:t xml:space="preserve">los contratos de prestación de </w:t>
      </w:r>
      <w:r w:rsidR="00D066D3" w:rsidRPr="009645D6">
        <w:rPr>
          <w:rFonts w:cs="Times New Roman"/>
        </w:rPr>
        <w:t>servicios de personas en situación de vulnerabilidad por razones de salud.</w:t>
      </w:r>
      <w:r w:rsidR="00CE5044" w:rsidRPr="009645D6">
        <w:rPr>
          <w:rFonts w:cs="Times New Roman"/>
        </w:rPr>
        <w:t xml:space="preserve"> A continuación, explicará las razones por las que considera que la </w:t>
      </w:r>
      <w:r w:rsidR="00705EFC">
        <w:rPr>
          <w:rFonts w:cs="Times New Roman"/>
        </w:rPr>
        <w:t>señora Paula</w:t>
      </w:r>
      <w:r w:rsidR="00CE5044" w:rsidRPr="009645D6">
        <w:rPr>
          <w:rFonts w:cs="Times New Roman"/>
        </w:rPr>
        <w:t xml:space="preserve"> e</w:t>
      </w:r>
      <w:r w:rsidR="00716C8E" w:rsidRPr="009645D6">
        <w:rPr>
          <w:rFonts w:cs="Times New Roman"/>
        </w:rPr>
        <w:t>s</w:t>
      </w:r>
      <w:r w:rsidR="00CE5044" w:rsidRPr="009645D6">
        <w:rPr>
          <w:rFonts w:cs="Times New Roman"/>
        </w:rPr>
        <w:t xml:space="preserve"> titular de esta garantía. </w:t>
      </w:r>
    </w:p>
    <w:p w14:paraId="235AD383" w14:textId="77777777" w:rsidR="00D846C0" w:rsidRPr="009645D6" w:rsidRDefault="00D846C0" w:rsidP="00D846C0">
      <w:pPr>
        <w:pStyle w:val="CorteConstitucional"/>
        <w:spacing w:after="0"/>
        <w:rPr>
          <w:rFonts w:cs="Times New Roman"/>
        </w:rPr>
      </w:pPr>
    </w:p>
    <w:p w14:paraId="34B6F13D" w14:textId="644C8DF3" w:rsidR="00B13F9D" w:rsidRPr="009645D6" w:rsidRDefault="00B1407B" w:rsidP="00B13F9D">
      <w:pPr>
        <w:pStyle w:val="CorteConstitucional"/>
        <w:numPr>
          <w:ilvl w:val="0"/>
          <w:numId w:val="29"/>
        </w:numPr>
        <w:spacing w:after="0"/>
        <w:ind w:left="0" w:firstLine="0"/>
        <w:rPr>
          <w:rFonts w:cs="Times New Roman"/>
        </w:rPr>
      </w:pPr>
      <w:r w:rsidRPr="009645D6">
        <w:rPr>
          <w:rFonts w:cs="Times New Roman"/>
        </w:rPr>
        <w:t>Primero,</w:t>
      </w:r>
      <w:r w:rsidR="007509F4" w:rsidRPr="009645D6">
        <w:rPr>
          <w:rFonts w:cs="Times New Roman"/>
        </w:rPr>
        <w:t xml:space="preserve"> e</w:t>
      </w:r>
      <w:r w:rsidR="00EF4C48" w:rsidRPr="009645D6">
        <w:rPr>
          <w:rFonts w:cs="Times New Roman"/>
        </w:rPr>
        <w:t>l</w:t>
      </w:r>
      <w:r w:rsidR="007509F4" w:rsidRPr="009645D6">
        <w:rPr>
          <w:rFonts w:cs="Times New Roman"/>
        </w:rPr>
        <w:t xml:space="preserve"> fuero</w:t>
      </w:r>
      <w:r w:rsidR="00EF4C48" w:rsidRPr="009645D6">
        <w:rPr>
          <w:rFonts w:cs="Times New Roman"/>
        </w:rPr>
        <w:t xml:space="preserve"> de estabilidad ocupacional reforzada</w:t>
      </w:r>
      <w:r w:rsidR="007509F4" w:rsidRPr="009645D6">
        <w:rPr>
          <w:rFonts w:cs="Times New Roman"/>
        </w:rPr>
        <w:t xml:space="preserve"> a</w:t>
      </w:r>
      <w:r w:rsidR="00634D4E" w:rsidRPr="009645D6">
        <w:rPr>
          <w:rFonts w:cs="Times New Roman"/>
        </w:rPr>
        <w:t>plica para quien realmente se encuentre en una condición de salud o una afectación psicológica o psiquiátrica que le impida o dificulte significativamente el normal y adecuado desempeño de sus actividades</w:t>
      </w:r>
      <w:r w:rsidR="006741D2" w:rsidRPr="009645D6">
        <w:rPr>
          <w:rStyle w:val="Refdenotaalpie"/>
          <w:rFonts w:cs="Times New Roman"/>
        </w:rPr>
        <w:footnoteReference w:id="96"/>
      </w:r>
      <w:r w:rsidR="006741D2" w:rsidRPr="009645D6">
        <w:rPr>
          <w:rFonts w:cs="Times New Roman"/>
        </w:rPr>
        <w:t>.</w:t>
      </w:r>
      <w:r w:rsidR="00634D4E" w:rsidRPr="009645D6">
        <w:rPr>
          <w:rFonts w:cs="Times New Roman"/>
        </w:rPr>
        <w:t xml:space="preserve"> </w:t>
      </w:r>
      <w:r w:rsidR="009E3D57" w:rsidRPr="009645D6">
        <w:rPr>
          <w:rFonts w:cs="Times New Roman"/>
        </w:rPr>
        <w:t xml:space="preserve">Para el caso </w:t>
      </w:r>
      <w:r w:rsidR="007C0AF0" w:rsidRPr="009645D6">
        <w:rPr>
          <w:rFonts w:cs="Times New Roman"/>
        </w:rPr>
        <w:t xml:space="preserve">concreto, </w:t>
      </w:r>
      <w:r w:rsidR="00DA6D7D" w:rsidRPr="009645D6">
        <w:rPr>
          <w:rFonts w:cs="Times New Roman"/>
        </w:rPr>
        <w:t xml:space="preserve">está </w:t>
      </w:r>
      <w:r w:rsidR="00982827" w:rsidRPr="009645D6">
        <w:rPr>
          <w:rFonts w:cs="Times New Roman"/>
        </w:rPr>
        <w:t>demostrado que de</w:t>
      </w:r>
      <w:r w:rsidR="00AA0584" w:rsidRPr="009645D6">
        <w:rPr>
          <w:rFonts w:cs="Times New Roman"/>
        </w:rPr>
        <w:t>sde el</w:t>
      </w:r>
      <w:r w:rsidR="00B52910" w:rsidRPr="009645D6">
        <w:rPr>
          <w:rFonts w:cs="Times New Roman"/>
        </w:rPr>
        <w:t xml:space="preserve"> 20</w:t>
      </w:r>
      <w:r w:rsidR="00AA0584" w:rsidRPr="009645D6">
        <w:rPr>
          <w:rFonts w:cs="Times New Roman"/>
        </w:rPr>
        <w:t>04</w:t>
      </w:r>
      <w:r w:rsidR="00B52910" w:rsidRPr="009645D6">
        <w:rPr>
          <w:rFonts w:cs="Times New Roman"/>
        </w:rPr>
        <w:t xml:space="preserve"> la </w:t>
      </w:r>
      <w:r w:rsidR="00705EFC">
        <w:rPr>
          <w:rFonts w:cs="Times New Roman"/>
        </w:rPr>
        <w:t>señora Paula</w:t>
      </w:r>
      <w:r w:rsidR="00CE7E2F" w:rsidRPr="009645D6">
        <w:rPr>
          <w:rFonts w:cs="Times New Roman"/>
        </w:rPr>
        <w:t xml:space="preserve"> estuvo vinculada a la </w:t>
      </w:r>
      <w:r w:rsidR="007F5113">
        <w:rPr>
          <w:rFonts w:cs="Times New Roman"/>
        </w:rPr>
        <w:t>Universidad Regional del Occidente</w:t>
      </w:r>
      <w:r w:rsidR="00CE7E2F" w:rsidRPr="009645D6">
        <w:rPr>
          <w:rFonts w:cs="Times New Roman"/>
        </w:rPr>
        <w:t xml:space="preserve"> mediante distintos contratos de prestación de servicios </w:t>
      </w:r>
      <w:r w:rsidR="00343553" w:rsidRPr="009645D6">
        <w:rPr>
          <w:rFonts w:cs="Times New Roman"/>
        </w:rPr>
        <w:t>y,</w:t>
      </w:r>
      <w:r w:rsidR="00670F6D" w:rsidRPr="009645D6">
        <w:rPr>
          <w:rFonts w:cs="Times New Roman"/>
        </w:rPr>
        <w:t xml:space="preserve"> </w:t>
      </w:r>
      <w:r w:rsidR="00DC13EA" w:rsidRPr="009645D6">
        <w:rPr>
          <w:rFonts w:cs="Times New Roman"/>
        </w:rPr>
        <w:t>desde</w:t>
      </w:r>
      <w:r w:rsidR="00CE7E2F" w:rsidRPr="009645D6">
        <w:rPr>
          <w:rFonts w:cs="Times New Roman"/>
        </w:rPr>
        <w:t xml:space="preserve"> diciembre de 2020, tiene un diagnóstico de cáncer por el que recibe un tratamiento</w:t>
      </w:r>
      <w:r w:rsidR="00FC5D06" w:rsidRPr="009645D6">
        <w:rPr>
          <w:rStyle w:val="Refdenotaalpie"/>
          <w:rFonts w:cs="Times New Roman"/>
        </w:rPr>
        <w:footnoteReference w:id="97"/>
      </w:r>
      <w:r w:rsidR="005F40A8" w:rsidRPr="009645D6">
        <w:rPr>
          <w:rFonts w:cs="Times New Roman"/>
        </w:rPr>
        <w:t>.</w:t>
      </w:r>
      <w:r w:rsidR="003720CF" w:rsidRPr="009645D6">
        <w:rPr>
          <w:rFonts w:cs="Times New Roman"/>
        </w:rPr>
        <w:t xml:space="preserve"> </w:t>
      </w:r>
      <w:r w:rsidR="006235C6" w:rsidRPr="009645D6">
        <w:rPr>
          <w:rFonts w:cs="Times New Roman"/>
        </w:rPr>
        <w:t xml:space="preserve">A esta situación, esta Sala </w:t>
      </w:r>
      <w:r w:rsidR="00CE6862" w:rsidRPr="009645D6">
        <w:rPr>
          <w:rFonts w:cs="Times New Roman"/>
        </w:rPr>
        <w:t xml:space="preserve">le suma </w:t>
      </w:r>
      <w:r w:rsidR="00AD258A" w:rsidRPr="009645D6">
        <w:rPr>
          <w:rFonts w:cs="Times New Roman"/>
        </w:rPr>
        <w:t xml:space="preserve">que la </w:t>
      </w:r>
      <w:r w:rsidR="00705EFC">
        <w:rPr>
          <w:rFonts w:cs="Times New Roman"/>
        </w:rPr>
        <w:t>señora Paula</w:t>
      </w:r>
      <w:r w:rsidR="00AD258A" w:rsidRPr="009645D6">
        <w:rPr>
          <w:rFonts w:cs="Times New Roman"/>
        </w:rPr>
        <w:t xml:space="preserve"> no p</w:t>
      </w:r>
      <w:r w:rsidR="00096FE3" w:rsidRPr="009645D6">
        <w:rPr>
          <w:rFonts w:cs="Times New Roman"/>
        </w:rPr>
        <w:t>udo</w:t>
      </w:r>
      <w:r w:rsidR="00AD258A" w:rsidRPr="009645D6">
        <w:rPr>
          <w:rFonts w:cs="Times New Roman"/>
        </w:rPr>
        <w:t xml:space="preserve"> acudir a la </w:t>
      </w:r>
      <w:r w:rsidR="00096FE3" w:rsidRPr="009645D6">
        <w:rPr>
          <w:rFonts w:cs="Times New Roman"/>
        </w:rPr>
        <w:t>J</w:t>
      </w:r>
      <w:r w:rsidR="00AD258A" w:rsidRPr="009645D6">
        <w:rPr>
          <w:rFonts w:cs="Times New Roman"/>
        </w:rPr>
        <w:t xml:space="preserve">urisdicción </w:t>
      </w:r>
      <w:r w:rsidR="00096FE3" w:rsidRPr="009645D6">
        <w:rPr>
          <w:rFonts w:cs="Times New Roman"/>
        </w:rPr>
        <w:t>O</w:t>
      </w:r>
      <w:r w:rsidR="00AD258A" w:rsidRPr="009645D6">
        <w:rPr>
          <w:rFonts w:cs="Times New Roman"/>
        </w:rPr>
        <w:t>rdinaria para reclamar la posible existencia de un contrato laboral</w:t>
      </w:r>
      <w:r w:rsidR="00925F7D" w:rsidRPr="009645D6">
        <w:rPr>
          <w:rFonts w:cs="Times New Roman"/>
        </w:rPr>
        <w:t xml:space="preserve">, </w:t>
      </w:r>
      <w:r w:rsidR="00096FE3" w:rsidRPr="009645D6">
        <w:rPr>
          <w:rFonts w:cs="Times New Roman"/>
        </w:rPr>
        <w:t xml:space="preserve">tal </w:t>
      </w:r>
      <w:r w:rsidR="00925F7D" w:rsidRPr="009645D6">
        <w:rPr>
          <w:rFonts w:cs="Times New Roman"/>
        </w:rPr>
        <w:t xml:space="preserve">como se demostró en el anterior acápite. </w:t>
      </w:r>
      <w:r w:rsidR="00595CDF" w:rsidRPr="009645D6">
        <w:rPr>
          <w:rFonts w:cs="Times New Roman"/>
        </w:rPr>
        <w:t xml:space="preserve"> </w:t>
      </w:r>
    </w:p>
    <w:p w14:paraId="050D74DB" w14:textId="77777777" w:rsidR="00B13F9D" w:rsidRPr="009645D6" w:rsidRDefault="00B13F9D" w:rsidP="00B13F9D">
      <w:pPr>
        <w:pStyle w:val="CorteConstitucional"/>
        <w:spacing w:after="0"/>
        <w:rPr>
          <w:rFonts w:cs="Times New Roman"/>
        </w:rPr>
      </w:pPr>
    </w:p>
    <w:p w14:paraId="0B5E7E52" w14:textId="55E288C5" w:rsidR="009C2184" w:rsidRPr="009645D6" w:rsidRDefault="00FC5D06" w:rsidP="009C2184">
      <w:pPr>
        <w:pStyle w:val="CorteConstitucional"/>
        <w:numPr>
          <w:ilvl w:val="0"/>
          <w:numId w:val="29"/>
        </w:numPr>
        <w:spacing w:after="0"/>
        <w:ind w:left="0" w:firstLine="0"/>
        <w:rPr>
          <w:rFonts w:cs="Times New Roman"/>
        </w:rPr>
      </w:pPr>
      <w:r w:rsidRPr="009645D6">
        <w:rPr>
          <w:rFonts w:cs="Times New Roman"/>
        </w:rPr>
        <w:t xml:space="preserve">Como lo manifestó en sede de revisión, </w:t>
      </w:r>
      <w:r w:rsidR="000350DB" w:rsidRPr="009645D6">
        <w:rPr>
          <w:rFonts w:cs="Times New Roman"/>
        </w:rPr>
        <w:t>específicamente</w:t>
      </w:r>
      <w:r w:rsidR="00925F7D" w:rsidRPr="009645D6">
        <w:rPr>
          <w:rFonts w:cs="Times New Roman"/>
        </w:rPr>
        <w:t xml:space="preserve"> </w:t>
      </w:r>
      <w:r w:rsidR="000638BA" w:rsidRPr="009645D6">
        <w:rPr>
          <w:rFonts w:cs="Times New Roman"/>
        </w:rPr>
        <w:t xml:space="preserve">para tratar esta </w:t>
      </w:r>
      <w:r w:rsidR="00670F6D" w:rsidRPr="009645D6">
        <w:rPr>
          <w:rFonts w:cs="Times New Roman"/>
        </w:rPr>
        <w:t xml:space="preserve">enfermedad </w:t>
      </w:r>
      <w:r w:rsidR="009D2B69" w:rsidRPr="009645D6">
        <w:rPr>
          <w:rFonts w:cs="Times New Roman"/>
        </w:rPr>
        <w:t xml:space="preserve">debe tomar </w:t>
      </w:r>
      <w:r w:rsidR="00C264BA" w:rsidRPr="009645D6">
        <w:rPr>
          <w:rFonts w:cs="Times New Roman"/>
        </w:rPr>
        <w:t xml:space="preserve">a diario </w:t>
      </w:r>
      <w:r w:rsidR="006B2AC0" w:rsidRPr="009645D6">
        <w:rPr>
          <w:rFonts w:cs="Times New Roman"/>
        </w:rPr>
        <w:t>el medicamento Tamoxifeno de 20mg. Mensualmente asiste a la “</w:t>
      </w:r>
      <w:r w:rsidR="006B2AC0" w:rsidRPr="009645D6">
        <w:rPr>
          <w:rFonts w:cs="Times New Roman"/>
          <w:lang w:val="es-ES"/>
        </w:rPr>
        <w:t>Monoterapia antineoplásica de baja toxicidad con la aplicación del medicamento Goserelina, 3,6 mg”</w:t>
      </w:r>
      <w:r w:rsidR="00E06A96" w:rsidRPr="009645D6">
        <w:rPr>
          <w:rStyle w:val="Refdenotaalpie"/>
          <w:rFonts w:cs="Times New Roman"/>
          <w:lang w:val="es-ES"/>
        </w:rPr>
        <w:footnoteReference w:id="98"/>
      </w:r>
      <w:r w:rsidR="007A6AF7" w:rsidRPr="009645D6">
        <w:rPr>
          <w:rFonts w:cs="Times New Roman"/>
          <w:lang w:val="es-ES"/>
        </w:rPr>
        <w:t xml:space="preserve"> y cada tr</w:t>
      </w:r>
      <w:r w:rsidR="00B13F9D" w:rsidRPr="009645D6">
        <w:rPr>
          <w:rFonts w:cs="Times New Roman"/>
          <w:lang w:val="es-ES"/>
        </w:rPr>
        <w:t>e</w:t>
      </w:r>
      <w:r w:rsidR="007A6AF7" w:rsidRPr="009645D6">
        <w:rPr>
          <w:rFonts w:cs="Times New Roman"/>
          <w:lang w:val="es-ES"/>
        </w:rPr>
        <w:t xml:space="preserve">s meses </w:t>
      </w:r>
      <w:r w:rsidR="00AF5458" w:rsidRPr="009645D6">
        <w:rPr>
          <w:rFonts w:cs="Times New Roman"/>
        </w:rPr>
        <w:t>debe asistir a controles de “Oncología Clínica y Cirugía de la mama y tumores tejidos blandos”</w:t>
      </w:r>
      <w:r w:rsidR="00AF5458" w:rsidRPr="009645D6">
        <w:rPr>
          <w:rStyle w:val="Refdenotaalpie"/>
          <w:rFonts w:cs="Times New Roman"/>
        </w:rPr>
        <w:footnoteReference w:id="99"/>
      </w:r>
      <w:r w:rsidR="006B2AC0" w:rsidRPr="009645D6">
        <w:rPr>
          <w:rFonts w:cs="Times New Roman"/>
          <w:lang w:val="es-ES"/>
        </w:rPr>
        <w:t>.</w:t>
      </w:r>
      <w:r w:rsidR="00922C9C" w:rsidRPr="009645D6">
        <w:rPr>
          <w:rFonts w:cs="Times New Roman"/>
          <w:lang w:val="es-ES"/>
        </w:rPr>
        <w:t xml:space="preserve"> </w:t>
      </w:r>
      <w:r w:rsidR="0066211B" w:rsidRPr="009645D6">
        <w:rPr>
          <w:rFonts w:cs="Times New Roman"/>
          <w:lang w:val="es-ES"/>
        </w:rPr>
        <w:t xml:space="preserve">Sobre </w:t>
      </w:r>
      <w:r w:rsidR="00D76EC6" w:rsidRPr="009645D6">
        <w:rPr>
          <w:rFonts w:cs="Times New Roman"/>
          <w:lang w:val="es-ES"/>
        </w:rPr>
        <w:t>su diagnóstico</w:t>
      </w:r>
      <w:r w:rsidR="0066211B" w:rsidRPr="009645D6">
        <w:rPr>
          <w:rFonts w:cs="Times New Roman"/>
          <w:lang w:val="es-ES"/>
        </w:rPr>
        <w:t>, s</w:t>
      </w:r>
      <w:r w:rsidR="00773C26" w:rsidRPr="009645D6">
        <w:rPr>
          <w:rFonts w:cs="Times New Roman"/>
          <w:lang w:val="es-ES"/>
        </w:rPr>
        <w:t xml:space="preserve">egún la </w:t>
      </w:r>
      <w:r w:rsidR="006A0604" w:rsidRPr="009645D6">
        <w:rPr>
          <w:rFonts w:cs="Times New Roman"/>
          <w:lang w:val="es-ES"/>
        </w:rPr>
        <w:t>Sentencia T-326 de 2024,</w:t>
      </w:r>
      <w:r w:rsidR="00773C26" w:rsidRPr="009645D6">
        <w:rPr>
          <w:rFonts w:cs="Times New Roman"/>
          <w:lang w:val="es-ES"/>
        </w:rPr>
        <w:t xml:space="preserve"> </w:t>
      </w:r>
      <w:r w:rsidR="00D76EC6" w:rsidRPr="009645D6">
        <w:rPr>
          <w:rFonts w:cs="Times New Roman"/>
          <w:lang w:val="es-ES"/>
        </w:rPr>
        <w:t xml:space="preserve">el cáncer de seno </w:t>
      </w:r>
      <w:r w:rsidR="0066211B" w:rsidRPr="009645D6">
        <w:rPr>
          <w:rFonts w:cs="Times New Roman"/>
          <w:lang w:val="es-ES"/>
        </w:rPr>
        <w:t>es</w:t>
      </w:r>
      <w:r w:rsidR="00D76EC6" w:rsidRPr="009645D6">
        <w:rPr>
          <w:rFonts w:cs="Times New Roman"/>
          <w:lang w:val="es-ES"/>
        </w:rPr>
        <w:t xml:space="preserve"> una </w:t>
      </w:r>
      <w:r w:rsidR="006A0604" w:rsidRPr="009645D6">
        <w:rPr>
          <w:rFonts w:cs="Times New Roman"/>
          <w:lang w:val="es-ES"/>
        </w:rPr>
        <w:t>enfermedad</w:t>
      </w:r>
      <w:r w:rsidR="00092AF1" w:rsidRPr="009645D6">
        <w:rPr>
          <w:rFonts w:cs="Times New Roman"/>
          <w:lang w:val="es-ES"/>
        </w:rPr>
        <w:t xml:space="preserve"> afecta </w:t>
      </w:r>
      <w:r w:rsidR="00193B0A" w:rsidRPr="009645D6">
        <w:rPr>
          <w:rFonts w:cs="Times New Roman"/>
          <w:lang w:val="es-ES"/>
        </w:rPr>
        <w:t>predominantemente a las mujeres</w:t>
      </w:r>
      <w:r w:rsidR="000A0A44" w:rsidRPr="009645D6">
        <w:rPr>
          <w:rFonts w:cs="Times New Roman"/>
          <w:lang w:val="es-ES"/>
        </w:rPr>
        <w:t xml:space="preserve">, quienes además tienen serias dificultades para reincorporarse al mercado laboral luego de </w:t>
      </w:r>
      <w:r w:rsidR="00D62DCD" w:rsidRPr="009645D6">
        <w:rPr>
          <w:rFonts w:cs="Times New Roman"/>
          <w:lang w:val="es-ES"/>
        </w:rPr>
        <w:t>su</w:t>
      </w:r>
      <w:r w:rsidR="000A0A44" w:rsidRPr="009645D6">
        <w:rPr>
          <w:rFonts w:cs="Times New Roman"/>
          <w:lang w:val="es-ES"/>
        </w:rPr>
        <w:t xml:space="preserve"> diagnóstico.</w:t>
      </w:r>
      <w:r w:rsidR="00871535" w:rsidRPr="009645D6">
        <w:rPr>
          <w:rFonts w:cs="Times New Roman"/>
          <w:lang w:val="es-ES"/>
        </w:rPr>
        <w:t xml:space="preserve"> </w:t>
      </w:r>
    </w:p>
    <w:p w14:paraId="682D7A78" w14:textId="77777777" w:rsidR="009C2184" w:rsidRPr="009645D6" w:rsidRDefault="009C2184" w:rsidP="009C2184">
      <w:pPr>
        <w:pStyle w:val="CorteConstitucional"/>
        <w:spacing w:after="0"/>
        <w:rPr>
          <w:rFonts w:cs="Times New Roman"/>
        </w:rPr>
      </w:pPr>
    </w:p>
    <w:p w14:paraId="293F05D9" w14:textId="480E2259" w:rsidR="00634D4E" w:rsidRPr="009645D6" w:rsidRDefault="00871535" w:rsidP="00693E93">
      <w:pPr>
        <w:pStyle w:val="CorteConstitucional"/>
        <w:numPr>
          <w:ilvl w:val="0"/>
          <w:numId w:val="29"/>
        </w:numPr>
        <w:spacing w:after="0"/>
        <w:ind w:left="0" w:firstLine="0"/>
        <w:rPr>
          <w:rFonts w:cs="Times New Roman"/>
        </w:rPr>
      </w:pPr>
      <w:r w:rsidRPr="009645D6">
        <w:rPr>
          <w:rFonts w:cs="Times New Roman"/>
          <w:lang w:val="es-ES"/>
        </w:rPr>
        <w:t xml:space="preserve">Teniendo en cuenta lo anterior y que en sede de revisión la accionante anexó </w:t>
      </w:r>
      <w:r w:rsidR="00693E93" w:rsidRPr="009645D6">
        <w:rPr>
          <w:rFonts w:cs="Times New Roman"/>
        </w:rPr>
        <w:t>las incapacidades médicas de los años 2021 y 2022</w:t>
      </w:r>
      <w:r w:rsidR="00693E93" w:rsidRPr="009645D6">
        <w:rPr>
          <w:rStyle w:val="Refdenotaalpie"/>
          <w:rFonts w:cs="Times New Roman"/>
        </w:rPr>
        <w:footnoteReference w:id="100"/>
      </w:r>
      <w:r w:rsidR="00693E93" w:rsidRPr="009645D6">
        <w:rPr>
          <w:rFonts w:cs="Times New Roman"/>
        </w:rPr>
        <w:t>, algunas capturas de pantalla de la aplicación de WhatsApp avisando que tendría controles de monoterapia durante el año 2023</w:t>
      </w:r>
      <w:r w:rsidR="00693E93" w:rsidRPr="009645D6">
        <w:rPr>
          <w:rStyle w:val="Refdenotaalpie"/>
          <w:rFonts w:cs="Times New Roman"/>
        </w:rPr>
        <w:footnoteReference w:id="101"/>
      </w:r>
      <w:r w:rsidR="00693E93" w:rsidRPr="009645D6">
        <w:rPr>
          <w:rFonts w:cs="Times New Roman"/>
        </w:rPr>
        <w:t xml:space="preserve"> y la confirmación de las monoterapias con la Clínica Colsanitas</w:t>
      </w:r>
      <w:r w:rsidR="00693E93" w:rsidRPr="009645D6">
        <w:rPr>
          <w:rStyle w:val="Refdenotaalpie"/>
          <w:rFonts w:cs="Times New Roman"/>
        </w:rPr>
        <w:footnoteReference w:id="102"/>
      </w:r>
      <w:r w:rsidR="00693E93" w:rsidRPr="009645D6">
        <w:rPr>
          <w:rFonts w:cs="Times New Roman"/>
        </w:rPr>
        <w:t xml:space="preserve">, </w:t>
      </w:r>
      <w:r w:rsidRPr="009645D6">
        <w:rPr>
          <w:rFonts w:cs="Times New Roman"/>
          <w:lang w:val="es-ES"/>
        </w:rPr>
        <w:t xml:space="preserve"> </w:t>
      </w:r>
      <w:r w:rsidR="006A0604" w:rsidRPr="009645D6">
        <w:rPr>
          <w:rFonts w:cs="Times New Roman"/>
          <w:lang w:val="es-ES"/>
        </w:rPr>
        <w:t xml:space="preserve"> </w:t>
      </w:r>
      <w:r w:rsidR="00693E93" w:rsidRPr="009645D6">
        <w:rPr>
          <w:rFonts w:cs="Times New Roman"/>
          <w:lang w:val="es-ES"/>
        </w:rPr>
        <w:t xml:space="preserve">para la Sala Octava está demostrado que la </w:t>
      </w:r>
      <w:r w:rsidR="00705EFC">
        <w:rPr>
          <w:rFonts w:cs="Times New Roman"/>
          <w:lang w:val="es-ES"/>
        </w:rPr>
        <w:t>señora Paula</w:t>
      </w:r>
      <w:r w:rsidR="00693E93" w:rsidRPr="009645D6">
        <w:rPr>
          <w:rFonts w:cs="Times New Roman"/>
          <w:lang w:val="es-ES"/>
        </w:rPr>
        <w:t xml:space="preserve"> cuenta con un diagnóstico que le impidió cumplir con sus funciones con normalidad.</w:t>
      </w:r>
    </w:p>
    <w:p w14:paraId="0E58322D" w14:textId="77777777" w:rsidR="00693E93" w:rsidRPr="009645D6" w:rsidRDefault="00693E93" w:rsidP="00693E93">
      <w:pPr>
        <w:pStyle w:val="CorteConstitucional"/>
        <w:spacing w:after="0"/>
        <w:rPr>
          <w:rFonts w:cs="Times New Roman"/>
        </w:rPr>
      </w:pPr>
    </w:p>
    <w:p w14:paraId="1EB3384B" w14:textId="23FD6AD5" w:rsidR="00F044C1" w:rsidRPr="009645D6" w:rsidRDefault="009D6461" w:rsidP="00F056C3">
      <w:pPr>
        <w:pStyle w:val="CorteConstitucional"/>
        <w:numPr>
          <w:ilvl w:val="0"/>
          <w:numId w:val="29"/>
        </w:numPr>
        <w:spacing w:after="0"/>
        <w:ind w:left="0" w:firstLine="0"/>
        <w:rPr>
          <w:rFonts w:cs="Times New Roman"/>
        </w:rPr>
      </w:pPr>
      <w:r w:rsidRPr="009645D6">
        <w:rPr>
          <w:rFonts w:cs="Times New Roman"/>
        </w:rPr>
        <w:t>Segundo, l</w:t>
      </w:r>
      <w:r w:rsidR="00634D4E" w:rsidRPr="009645D6">
        <w:rPr>
          <w:rFonts w:cs="Times New Roman"/>
        </w:rPr>
        <w:t>a condición de debilidad manifiesta debe ser conocida por el contratante antes de la terminación del contrato</w:t>
      </w:r>
      <w:r w:rsidRPr="009645D6">
        <w:rPr>
          <w:rStyle w:val="Refdenotaalpie"/>
          <w:rFonts w:cs="Times New Roman"/>
        </w:rPr>
        <w:footnoteReference w:id="103"/>
      </w:r>
      <w:r w:rsidRPr="009645D6">
        <w:rPr>
          <w:rFonts w:cs="Times New Roman"/>
        </w:rPr>
        <w:t>.</w:t>
      </w:r>
      <w:r w:rsidR="00634D4E" w:rsidRPr="009645D6">
        <w:rPr>
          <w:rFonts w:cs="Times New Roman"/>
        </w:rPr>
        <w:t xml:space="preserve"> </w:t>
      </w:r>
      <w:r w:rsidR="00785DB9" w:rsidRPr="009645D6">
        <w:rPr>
          <w:rFonts w:cs="Times New Roman"/>
        </w:rPr>
        <w:t xml:space="preserve">A </w:t>
      </w:r>
      <w:r w:rsidR="00595CDF" w:rsidRPr="009645D6">
        <w:rPr>
          <w:rFonts w:cs="Times New Roman"/>
        </w:rPr>
        <w:t xml:space="preserve">lo </w:t>
      </w:r>
      <w:r w:rsidR="00785DB9" w:rsidRPr="009645D6">
        <w:rPr>
          <w:rFonts w:cs="Times New Roman"/>
        </w:rPr>
        <w:t xml:space="preserve">largo del expediente hay varias pruebas que demuestran el conocimiento del empleador </w:t>
      </w:r>
      <w:r w:rsidR="003B0742" w:rsidRPr="009645D6">
        <w:rPr>
          <w:rFonts w:cs="Times New Roman"/>
        </w:rPr>
        <w:t xml:space="preserve">de las </w:t>
      </w:r>
      <w:r w:rsidR="003B0742" w:rsidRPr="009645D6">
        <w:rPr>
          <w:rFonts w:cs="Times New Roman"/>
        </w:rPr>
        <w:lastRenderedPageBreak/>
        <w:t xml:space="preserve">circunstancias de salud de la accionante. Por ejemplo, </w:t>
      </w:r>
      <w:r w:rsidR="00652722" w:rsidRPr="009645D6">
        <w:rPr>
          <w:rFonts w:cs="Times New Roman"/>
        </w:rPr>
        <w:t xml:space="preserve">en la contestación de la acción de tutela afirmó que la Universidad fue informada del diagnóstico de la </w:t>
      </w:r>
      <w:r w:rsidR="00705EFC">
        <w:rPr>
          <w:rFonts w:cs="Times New Roman"/>
        </w:rPr>
        <w:t>señora Paula</w:t>
      </w:r>
      <w:r w:rsidR="00652722" w:rsidRPr="009645D6">
        <w:rPr>
          <w:rFonts w:cs="Times New Roman"/>
        </w:rPr>
        <w:t xml:space="preserve"> con la historia clínica del 19 de noviembre de 2020</w:t>
      </w:r>
      <w:r w:rsidR="00652722" w:rsidRPr="009645D6">
        <w:rPr>
          <w:rStyle w:val="Refdenotaalpie"/>
          <w:rFonts w:cs="Times New Roman"/>
        </w:rPr>
        <w:footnoteReference w:id="104"/>
      </w:r>
      <w:r w:rsidR="00652722" w:rsidRPr="009645D6">
        <w:rPr>
          <w:rFonts w:cs="Times New Roman"/>
        </w:rPr>
        <w:t xml:space="preserve">. </w:t>
      </w:r>
      <w:r w:rsidR="00215F94" w:rsidRPr="009645D6">
        <w:rPr>
          <w:rFonts w:cs="Times New Roman"/>
        </w:rPr>
        <w:t xml:space="preserve">Como se demostró en el anterior </w:t>
      </w:r>
      <w:r w:rsidR="00AC5DEB" w:rsidRPr="009645D6">
        <w:rPr>
          <w:rFonts w:cs="Times New Roman"/>
        </w:rPr>
        <w:t xml:space="preserve">numeral, </w:t>
      </w:r>
      <w:r w:rsidR="002A049A" w:rsidRPr="009645D6">
        <w:rPr>
          <w:rFonts w:cs="Times New Roman"/>
        </w:rPr>
        <w:t xml:space="preserve">esta situación se mantuvo en el tiempo, e incluso en enero de 2024 </w:t>
      </w:r>
      <w:r w:rsidR="0068460A" w:rsidRPr="009645D6">
        <w:rPr>
          <w:rFonts w:cs="Times New Roman"/>
        </w:rPr>
        <w:t xml:space="preserve">le ordenaron una nueva cirugía </w:t>
      </w:r>
      <w:r w:rsidR="003C1699" w:rsidRPr="009645D6">
        <w:rPr>
          <w:rFonts w:cs="Times New Roman"/>
        </w:rPr>
        <w:t xml:space="preserve">ambulatoria que demuestra que se encontraba en un tratamiento </w:t>
      </w:r>
      <w:r w:rsidR="004F0C89" w:rsidRPr="009645D6">
        <w:rPr>
          <w:rFonts w:cs="Times New Roman"/>
        </w:rPr>
        <w:t>mientras estaba vinculada a la institución educativa</w:t>
      </w:r>
      <w:r w:rsidR="00F03706" w:rsidRPr="009645D6">
        <w:rPr>
          <w:rStyle w:val="Refdenotaalpie"/>
          <w:rFonts w:cs="Times New Roman"/>
        </w:rPr>
        <w:footnoteReference w:id="105"/>
      </w:r>
      <w:r w:rsidR="004F0C89" w:rsidRPr="009645D6">
        <w:rPr>
          <w:rFonts w:cs="Times New Roman"/>
        </w:rPr>
        <w:t xml:space="preserve">. </w:t>
      </w:r>
      <w:r w:rsidR="000D6D0B" w:rsidRPr="009645D6">
        <w:rPr>
          <w:rFonts w:cs="Times New Roman"/>
        </w:rPr>
        <w:t xml:space="preserve">Asimismo, en sede de revisión, la accionada </w:t>
      </w:r>
      <w:r w:rsidR="0002570E" w:rsidRPr="009645D6">
        <w:rPr>
          <w:rFonts w:cs="Times New Roman"/>
        </w:rPr>
        <w:t>relató que</w:t>
      </w:r>
      <w:r w:rsidR="00A17AC8" w:rsidRPr="009645D6">
        <w:rPr>
          <w:rFonts w:cs="Times New Roman"/>
        </w:rPr>
        <w:t xml:space="preserve">, debido a </w:t>
      </w:r>
      <w:r w:rsidR="00C165C3" w:rsidRPr="009645D6">
        <w:rPr>
          <w:rFonts w:cs="Times New Roman"/>
        </w:rPr>
        <w:t xml:space="preserve">la </w:t>
      </w:r>
      <w:r w:rsidR="00A17AC8" w:rsidRPr="009645D6">
        <w:rPr>
          <w:rFonts w:cs="Times New Roman"/>
        </w:rPr>
        <w:t xml:space="preserve">condición médica de la </w:t>
      </w:r>
      <w:r w:rsidR="00705EFC">
        <w:rPr>
          <w:rFonts w:cs="Times New Roman"/>
        </w:rPr>
        <w:t>señora Paula</w:t>
      </w:r>
      <w:r w:rsidR="00A17AC8" w:rsidRPr="009645D6">
        <w:rPr>
          <w:rFonts w:cs="Times New Roman"/>
        </w:rPr>
        <w:t xml:space="preserve">, se determinó que sería un apoyo para </w:t>
      </w:r>
      <w:r w:rsidR="00F41137" w:rsidRPr="009645D6">
        <w:rPr>
          <w:rFonts w:cs="Times New Roman"/>
        </w:rPr>
        <w:t>el Área de Quejas, Reclamos y Atención al Ciudadano</w:t>
      </w:r>
      <w:r w:rsidR="009B3A5E" w:rsidRPr="009645D6">
        <w:rPr>
          <w:rStyle w:val="Refdenotaalpie"/>
          <w:rFonts w:cs="Times New Roman"/>
          <w:bCs/>
          <w:szCs w:val="28"/>
        </w:rPr>
        <w:footnoteReference w:id="106"/>
      </w:r>
      <w:r w:rsidR="00A17AC8" w:rsidRPr="009645D6">
        <w:rPr>
          <w:rFonts w:cs="Times New Roman"/>
        </w:rPr>
        <w:t>.</w:t>
      </w:r>
      <w:r w:rsidR="003C2726" w:rsidRPr="009645D6">
        <w:rPr>
          <w:rFonts w:cs="Times New Roman"/>
        </w:rPr>
        <w:t xml:space="preserve"> Como lo ha determinado la jurisprudencia de la Corte, si </w:t>
      </w:r>
      <w:r w:rsidR="002E2FE2" w:rsidRPr="009645D6">
        <w:rPr>
          <w:rFonts w:cs="Times New Roman"/>
        </w:rPr>
        <w:t xml:space="preserve">se acogen </w:t>
      </w:r>
      <w:r w:rsidR="00F6401B" w:rsidRPr="009645D6">
        <w:rPr>
          <w:rFonts w:cs="Times New Roman"/>
        </w:rPr>
        <w:t xml:space="preserve">recomendaciones médicas </w:t>
      </w:r>
      <w:r w:rsidR="00C118C0" w:rsidRPr="009645D6">
        <w:rPr>
          <w:rFonts w:cs="Times New Roman"/>
        </w:rPr>
        <w:t>es un ejemplo de que la situación es conocida por el contratante</w:t>
      </w:r>
      <w:r w:rsidR="00C118C0" w:rsidRPr="009645D6">
        <w:rPr>
          <w:rStyle w:val="Refdenotaalpie"/>
          <w:rFonts w:cs="Times New Roman"/>
        </w:rPr>
        <w:footnoteReference w:id="107"/>
      </w:r>
      <w:r w:rsidR="00C118C0" w:rsidRPr="009645D6">
        <w:rPr>
          <w:rFonts w:cs="Times New Roman"/>
        </w:rPr>
        <w:t xml:space="preserve">, razón por la que la Sala considera que está comprobado este segundo requisito. </w:t>
      </w:r>
    </w:p>
    <w:p w14:paraId="5785000C" w14:textId="77777777" w:rsidR="00634D4E" w:rsidRPr="009645D6" w:rsidRDefault="00634D4E" w:rsidP="00634D4E">
      <w:pPr>
        <w:pStyle w:val="CorteConstitucional"/>
        <w:spacing w:after="0"/>
        <w:rPr>
          <w:rFonts w:cs="Times New Roman"/>
        </w:rPr>
      </w:pPr>
    </w:p>
    <w:p w14:paraId="7253EA28" w14:textId="3F8F9B87" w:rsidR="00E8260F" w:rsidRPr="009645D6" w:rsidRDefault="004F0C89" w:rsidP="00E8260F">
      <w:pPr>
        <w:pStyle w:val="CorteConstitucional"/>
        <w:numPr>
          <w:ilvl w:val="0"/>
          <w:numId w:val="29"/>
        </w:numPr>
        <w:spacing w:after="0"/>
        <w:ind w:left="0" w:firstLine="0"/>
        <w:rPr>
          <w:rFonts w:cs="Times New Roman"/>
        </w:rPr>
      </w:pPr>
      <w:r w:rsidRPr="009645D6">
        <w:rPr>
          <w:rFonts w:cs="Times New Roman"/>
        </w:rPr>
        <w:t>Tercero, n</w:t>
      </w:r>
      <w:r w:rsidR="00AD2C93" w:rsidRPr="009645D6">
        <w:rPr>
          <w:rFonts w:cs="Times New Roman"/>
        </w:rPr>
        <w:t>o</w:t>
      </w:r>
      <w:r w:rsidR="00634D4E" w:rsidRPr="009645D6">
        <w:rPr>
          <w:rFonts w:cs="Times New Roman"/>
        </w:rPr>
        <w:t xml:space="preserve"> existe una justificación suficiente para la desvinculación</w:t>
      </w:r>
      <w:r w:rsidR="00DA1C40" w:rsidRPr="009645D6">
        <w:rPr>
          <w:rFonts w:cs="Times New Roman"/>
        </w:rPr>
        <w:t>, es decir</w:t>
      </w:r>
      <w:r w:rsidR="00595CDF" w:rsidRPr="009645D6">
        <w:rPr>
          <w:rFonts w:cs="Times New Roman"/>
        </w:rPr>
        <w:t>,</w:t>
      </w:r>
      <w:r w:rsidR="00DA1C40" w:rsidRPr="009645D6">
        <w:rPr>
          <w:rFonts w:cs="Times New Roman"/>
        </w:rPr>
        <w:t xml:space="preserve"> se trat</w:t>
      </w:r>
      <w:r w:rsidR="00595CDF" w:rsidRPr="009645D6">
        <w:rPr>
          <w:rFonts w:cs="Times New Roman"/>
        </w:rPr>
        <w:t>a</w:t>
      </w:r>
      <w:r w:rsidR="00DA1C40" w:rsidRPr="009645D6">
        <w:rPr>
          <w:rFonts w:cs="Times New Roman"/>
        </w:rPr>
        <w:t xml:space="preserve"> de un despido discriminatorio</w:t>
      </w:r>
      <w:r w:rsidRPr="009645D6">
        <w:rPr>
          <w:rStyle w:val="Refdenotaalpie"/>
          <w:rFonts w:cs="Times New Roman"/>
        </w:rPr>
        <w:footnoteReference w:id="108"/>
      </w:r>
      <w:r w:rsidRPr="009645D6">
        <w:rPr>
          <w:rFonts w:cs="Times New Roman"/>
        </w:rPr>
        <w:t>.</w:t>
      </w:r>
      <w:r w:rsidR="00EB3E4D" w:rsidRPr="009645D6">
        <w:rPr>
          <w:rFonts w:cs="Times New Roman"/>
        </w:rPr>
        <w:t xml:space="preserve"> La accionada decidió no renovar el contrato de prestación de servicios de la accionante </w:t>
      </w:r>
      <w:r w:rsidR="002B15F2" w:rsidRPr="009645D6">
        <w:rPr>
          <w:rFonts w:cs="Times New Roman"/>
        </w:rPr>
        <w:t>y, a lo largo del proceso, no demostró ninguna causal objetiva para haber tomado esta decisión.</w:t>
      </w:r>
      <w:r w:rsidR="004A2506" w:rsidRPr="009645D6">
        <w:rPr>
          <w:rFonts w:cs="Times New Roman"/>
        </w:rPr>
        <w:t xml:space="preserve"> Si bien en sede </w:t>
      </w:r>
      <w:r w:rsidR="00661D35" w:rsidRPr="009645D6">
        <w:rPr>
          <w:rFonts w:cs="Times New Roman"/>
        </w:rPr>
        <w:t xml:space="preserve">de revisión explicó la reestructuración del área, </w:t>
      </w:r>
      <w:r w:rsidR="00D546BE" w:rsidRPr="009645D6">
        <w:rPr>
          <w:rFonts w:cs="Times New Roman"/>
        </w:rPr>
        <w:t xml:space="preserve">para la Sala no es claro que </w:t>
      </w:r>
      <w:r w:rsidR="00515D34" w:rsidRPr="009645D6">
        <w:rPr>
          <w:rFonts w:cs="Times New Roman"/>
        </w:rPr>
        <w:t xml:space="preserve">la necesidad </w:t>
      </w:r>
      <w:r w:rsidR="002B15F2" w:rsidRPr="009645D6">
        <w:rPr>
          <w:rFonts w:cs="Times New Roman"/>
        </w:rPr>
        <w:t xml:space="preserve">del servicio </w:t>
      </w:r>
      <w:r w:rsidR="00B348EB" w:rsidRPr="009645D6">
        <w:rPr>
          <w:rFonts w:cs="Times New Roman"/>
        </w:rPr>
        <w:t>haya</w:t>
      </w:r>
      <w:r w:rsidR="00515D34" w:rsidRPr="009645D6">
        <w:rPr>
          <w:rFonts w:cs="Times New Roman"/>
        </w:rPr>
        <w:t xml:space="preserve"> </w:t>
      </w:r>
      <w:r w:rsidR="00AD2C93" w:rsidRPr="009645D6">
        <w:rPr>
          <w:rFonts w:cs="Times New Roman"/>
        </w:rPr>
        <w:t>desaparec</w:t>
      </w:r>
      <w:r w:rsidR="00B348EB" w:rsidRPr="009645D6">
        <w:rPr>
          <w:rFonts w:cs="Times New Roman"/>
        </w:rPr>
        <w:t>ido. Esto</w:t>
      </w:r>
      <w:r w:rsidR="00515D34" w:rsidRPr="009645D6">
        <w:rPr>
          <w:rFonts w:cs="Times New Roman"/>
        </w:rPr>
        <w:t xml:space="preserve"> demuestra </w:t>
      </w:r>
      <w:r w:rsidR="00A03F67" w:rsidRPr="009645D6">
        <w:rPr>
          <w:rFonts w:cs="Times New Roman"/>
        </w:rPr>
        <w:t xml:space="preserve">una terminación </w:t>
      </w:r>
      <w:r w:rsidR="00AD2C93" w:rsidRPr="009645D6">
        <w:rPr>
          <w:rFonts w:cs="Times New Roman"/>
        </w:rPr>
        <w:t>discriminatoria</w:t>
      </w:r>
      <w:r w:rsidR="00B348EB" w:rsidRPr="009645D6">
        <w:rPr>
          <w:rFonts w:cs="Times New Roman"/>
        </w:rPr>
        <w:t xml:space="preserve"> por la situación de salud de la </w:t>
      </w:r>
      <w:r w:rsidR="00705EFC">
        <w:rPr>
          <w:rFonts w:cs="Times New Roman"/>
        </w:rPr>
        <w:t>señora Paula</w:t>
      </w:r>
      <w:r w:rsidR="00A03F67" w:rsidRPr="009645D6">
        <w:rPr>
          <w:rFonts w:cs="Times New Roman"/>
        </w:rPr>
        <w:t>.</w:t>
      </w:r>
      <w:r w:rsidR="00AC3670" w:rsidRPr="009645D6">
        <w:rPr>
          <w:rFonts w:cs="Times New Roman"/>
        </w:rPr>
        <w:t xml:space="preserve"> </w:t>
      </w:r>
      <w:r w:rsidR="002B15F2" w:rsidRPr="009645D6">
        <w:rPr>
          <w:rFonts w:cs="Times New Roman"/>
        </w:rPr>
        <w:t xml:space="preserve">Lo anterior se evidencia en que </w:t>
      </w:r>
      <w:r w:rsidR="00AC3670" w:rsidRPr="009645D6">
        <w:rPr>
          <w:rFonts w:cs="Times New Roman"/>
        </w:rPr>
        <w:t xml:space="preserve">no le renovaron su contrato de prestación de servicios, a pesar de que las funciones que cumplía la </w:t>
      </w:r>
      <w:r w:rsidR="00705EFC">
        <w:rPr>
          <w:rFonts w:cs="Times New Roman"/>
        </w:rPr>
        <w:t>señora Paula</w:t>
      </w:r>
      <w:r w:rsidR="00AC3670" w:rsidRPr="009645D6">
        <w:rPr>
          <w:rFonts w:cs="Times New Roman"/>
        </w:rPr>
        <w:t xml:space="preserve"> las está desempeñando una contratista profesional de apoyo a la gestión</w:t>
      </w:r>
      <w:r w:rsidR="00AC3670" w:rsidRPr="009645D6">
        <w:rPr>
          <w:rStyle w:val="Refdenotaalpie"/>
          <w:rFonts w:cs="Times New Roman"/>
        </w:rPr>
        <w:footnoteReference w:id="109"/>
      </w:r>
      <w:r w:rsidR="00AC3670" w:rsidRPr="009645D6">
        <w:rPr>
          <w:rFonts w:cs="Times New Roman"/>
        </w:rPr>
        <w:t>.</w:t>
      </w:r>
      <w:r w:rsidR="009325AD" w:rsidRPr="009645D6">
        <w:rPr>
          <w:rFonts w:cs="Times New Roman"/>
        </w:rPr>
        <w:t xml:space="preserve"> Aun </w:t>
      </w:r>
      <w:r w:rsidR="006B2786" w:rsidRPr="009645D6">
        <w:rPr>
          <w:rFonts w:cs="Times New Roman"/>
        </w:rPr>
        <w:t xml:space="preserve">si el contrato hubiese terminado por la finalización del </w:t>
      </w:r>
      <w:r w:rsidR="00FA31EC" w:rsidRPr="009645D6">
        <w:rPr>
          <w:rFonts w:cs="Times New Roman"/>
        </w:rPr>
        <w:t xml:space="preserve">vínculo contractual por vencimiento del plazo, </w:t>
      </w:r>
      <w:r w:rsidR="00FA2F18" w:rsidRPr="009645D6">
        <w:rPr>
          <w:rFonts w:cs="Times New Roman"/>
        </w:rPr>
        <w:t xml:space="preserve">esto no exime de </w:t>
      </w:r>
      <w:r w:rsidR="00DD695B" w:rsidRPr="009645D6">
        <w:rPr>
          <w:rFonts w:cs="Times New Roman"/>
        </w:rPr>
        <w:t>“la obligación de solicitar autorización al inspector del trabajo para terminar o no renovar el contrato si el trabajador es titular del fuero de salud”</w:t>
      </w:r>
      <w:r w:rsidR="00DD695B" w:rsidRPr="009645D6">
        <w:rPr>
          <w:rStyle w:val="Refdenotaalpie"/>
          <w:rFonts w:cs="Times New Roman"/>
        </w:rPr>
        <w:footnoteReference w:id="110"/>
      </w:r>
      <w:r w:rsidR="00DD695B" w:rsidRPr="009645D6">
        <w:rPr>
          <w:rFonts w:cs="Times New Roman"/>
        </w:rPr>
        <w:t>.</w:t>
      </w:r>
    </w:p>
    <w:p w14:paraId="0EEC3457" w14:textId="77777777" w:rsidR="00E8260F" w:rsidRPr="009645D6" w:rsidRDefault="00E8260F" w:rsidP="00E8260F">
      <w:pPr>
        <w:pStyle w:val="CorteConstitucional"/>
        <w:spacing w:after="0"/>
        <w:rPr>
          <w:rFonts w:cs="Times New Roman"/>
        </w:rPr>
      </w:pPr>
    </w:p>
    <w:p w14:paraId="3BA6587F" w14:textId="6F08B3FD" w:rsidR="00C165C3" w:rsidRPr="009645D6" w:rsidRDefault="00C165C3" w:rsidP="00C165C3">
      <w:pPr>
        <w:pStyle w:val="CorteConstitucional"/>
        <w:numPr>
          <w:ilvl w:val="0"/>
          <w:numId w:val="29"/>
        </w:numPr>
        <w:spacing w:after="0"/>
        <w:ind w:left="0" w:firstLine="0"/>
        <w:rPr>
          <w:rFonts w:cs="Times New Roman"/>
        </w:rPr>
      </w:pPr>
      <w:r w:rsidRPr="009645D6">
        <w:rPr>
          <w:rFonts w:cs="Times New Roman"/>
        </w:rPr>
        <w:t xml:space="preserve">Por estas tres razones, la Sala Octava de Revisión amparará el derecho de la </w:t>
      </w:r>
      <w:r w:rsidR="00705EFC">
        <w:rPr>
          <w:rFonts w:cs="Times New Roman"/>
        </w:rPr>
        <w:t>señora Paula</w:t>
      </w:r>
      <w:r w:rsidRPr="009645D6">
        <w:rPr>
          <w:rFonts w:cs="Times New Roman"/>
        </w:rPr>
        <w:t xml:space="preserve"> a la vida digna, la salud y el trabajo al reconocer que sí es titular de la estabilidad ocupacional reforzada. En efecto, como se evidenció la </w:t>
      </w:r>
      <w:r w:rsidR="00705EFC">
        <w:rPr>
          <w:rFonts w:cs="Times New Roman"/>
        </w:rPr>
        <w:t>señora Paula</w:t>
      </w:r>
      <w:r w:rsidRPr="009645D6">
        <w:rPr>
          <w:rFonts w:cs="Times New Roman"/>
        </w:rPr>
        <w:t xml:space="preserve"> realmente se encuentra en una condición de salud o una afectación psicológica o psiquiátrica que le impida o dificulte significativamente el normal y adecuado desempeño de sus actividades</w:t>
      </w:r>
      <w:r w:rsidRPr="009645D6">
        <w:rPr>
          <w:rFonts w:cs="Times New Roman"/>
          <w:vertAlign w:val="superscript"/>
        </w:rPr>
        <w:footnoteReference w:id="111"/>
      </w:r>
      <w:r w:rsidRPr="009645D6">
        <w:rPr>
          <w:rFonts w:cs="Times New Roman"/>
        </w:rPr>
        <w:t>, la accionada conocía la condición de debilidad manifiesta antes de la terminación del contrato</w:t>
      </w:r>
      <w:r w:rsidRPr="009645D6">
        <w:rPr>
          <w:rStyle w:val="Refdenotaalpie"/>
          <w:rFonts w:cs="Times New Roman"/>
        </w:rPr>
        <w:footnoteReference w:id="112"/>
      </w:r>
      <w:r w:rsidRPr="009645D6">
        <w:rPr>
          <w:rFonts w:cs="Times New Roman"/>
        </w:rPr>
        <w:t xml:space="preserve"> y no existió no una justificación suficiente para su desvinculación, es decir que se trató de un despido discriminatorio</w:t>
      </w:r>
      <w:r w:rsidRPr="009645D6">
        <w:rPr>
          <w:rStyle w:val="Refdenotaalpie"/>
          <w:rFonts w:cs="Times New Roman"/>
        </w:rPr>
        <w:footnoteReference w:id="113"/>
      </w:r>
      <w:r w:rsidR="004A1AA1" w:rsidRPr="009645D6">
        <w:rPr>
          <w:rFonts w:cs="Times New Roman"/>
        </w:rPr>
        <w:t>.</w:t>
      </w:r>
    </w:p>
    <w:p w14:paraId="1D18BFA8" w14:textId="77777777" w:rsidR="00C165C3" w:rsidRPr="009645D6" w:rsidRDefault="00C165C3" w:rsidP="00C165C3">
      <w:pPr>
        <w:pStyle w:val="CorteConstitucional"/>
        <w:spacing w:after="0"/>
        <w:rPr>
          <w:rFonts w:cs="Times New Roman"/>
        </w:rPr>
      </w:pPr>
    </w:p>
    <w:p w14:paraId="361F8591" w14:textId="35941AAD" w:rsidR="00E8260F" w:rsidRPr="009645D6" w:rsidRDefault="00C165C3" w:rsidP="00E2582B">
      <w:pPr>
        <w:pStyle w:val="CorteConstitucional"/>
        <w:numPr>
          <w:ilvl w:val="0"/>
          <w:numId w:val="29"/>
        </w:numPr>
        <w:spacing w:after="0"/>
        <w:ind w:left="0" w:firstLine="0"/>
        <w:rPr>
          <w:rFonts w:cs="Times New Roman"/>
        </w:rPr>
      </w:pPr>
      <w:r w:rsidRPr="009645D6">
        <w:rPr>
          <w:rFonts w:cs="Times New Roman"/>
        </w:rPr>
        <w:lastRenderedPageBreak/>
        <w:t xml:space="preserve">Para garantizar la protección de sus derechos, ordenará que </w:t>
      </w:r>
      <w:r w:rsidR="00096BFD">
        <w:rPr>
          <w:rFonts w:cs="Times New Roman"/>
        </w:rPr>
        <w:t>la Universidad Regional del Occidente</w:t>
      </w:r>
      <w:r w:rsidRPr="009645D6">
        <w:rPr>
          <w:rFonts w:cs="Times New Roman"/>
        </w:rPr>
        <w:t xml:space="preserve">, en un plazo de 10 días hábiles luego de la notificación de esta providencia, además de renovar el contrato de prestación de servicios como forma de resarcimiento por la vulneración de sus derechos, cancele los honorarios dejados de percibir por la </w:t>
      </w:r>
      <w:r w:rsidR="00705EFC">
        <w:rPr>
          <w:rFonts w:cs="Times New Roman"/>
        </w:rPr>
        <w:t>señora Paula</w:t>
      </w:r>
      <w:r w:rsidRPr="009645D6">
        <w:rPr>
          <w:rFonts w:cs="Times New Roman"/>
        </w:rPr>
        <w:t xml:space="preserve"> entre el momento en el que presentó la acción de tutela y esta decisión. Además de que pague la indemnización de 180 días por concepto de honorarios, a favor de la accionante, según lo previsto por el artículo 26 de la Ley 361 de 1997, aplicable a los contratos de prestación de servicios, según las Sentencias SU-049 de 2017 y T-135 de 2023</w:t>
      </w:r>
      <w:r w:rsidR="00242C67" w:rsidRPr="009645D6">
        <w:rPr>
          <w:rFonts w:cs="Times New Roman"/>
        </w:rPr>
        <w:t>.</w:t>
      </w:r>
    </w:p>
    <w:p w14:paraId="27E94458" w14:textId="77777777" w:rsidR="00E469DD" w:rsidRPr="009645D6" w:rsidRDefault="00E469DD" w:rsidP="00E469DD">
      <w:pPr>
        <w:pStyle w:val="CorteConstitucional"/>
        <w:spacing w:after="0"/>
        <w:rPr>
          <w:rFonts w:cs="Times New Roman"/>
        </w:rPr>
      </w:pPr>
    </w:p>
    <w:p w14:paraId="59B8579C" w14:textId="65EC31DE" w:rsidR="00E469DD" w:rsidRPr="009645D6" w:rsidRDefault="00E469DD" w:rsidP="00E469DD">
      <w:pPr>
        <w:pStyle w:val="CorteConstitucional"/>
        <w:numPr>
          <w:ilvl w:val="0"/>
          <w:numId w:val="43"/>
        </w:numPr>
        <w:spacing w:after="0"/>
        <w:ind w:left="0" w:firstLine="0"/>
        <w:rPr>
          <w:rFonts w:cs="Times New Roman"/>
          <w:b/>
          <w:bCs/>
        </w:rPr>
      </w:pPr>
      <w:r w:rsidRPr="009645D6">
        <w:rPr>
          <w:rFonts w:cs="Times New Roman"/>
          <w:b/>
          <w:bCs/>
        </w:rPr>
        <w:t>Anotación final</w:t>
      </w:r>
    </w:p>
    <w:p w14:paraId="19600ABD" w14:textId="77777777" w:rsidR="00E469DD" w:rsidRPr="009645D6" w:rsidRDefault="00E469DD" w:rsidP="00E469DD">
      <w:pPr>
        <w:pStyle w:val="CorteConstitucional"/>
        <w:spacing w:after="0"/>
        <w:rPr>
          <w:rFonts w:cs="Times New Roman"/>
        </w:rPr>
      </w:pPr>
    </w:p>
    <w:p w14:paraId="12B99383" w14:textId="29872140" w:rsidR="00E469DD" w:rsidRPr="009645D6" w:rsidRDefault="00E469DD" w:rsidP="00E2582B">
      <w:pPr>
        <w:pStyle w:val="CorteConstitucional"/>
        <w:numPr>
          <w:ilvl w:val="0"/>
          <w:numId w:val="29"/>
        </w:numPr>
        <w:spacing w:after="0"/>
        <w:ind w:left="0" w:firstLine="0"/>
        <w:rPr>
          <w:rFonts w:cs="Times New Roman"/>
        </w:rPr>
      </w:pPr>
      <w:r w:rsidRPr="009645D6">
        <w:rPr>
          <w:rFonts w:cs="Times New Roman"/>
        </w:rPr>
        <w:t xml:space="preserve">La Sala Octava de Revisión </w:t>
      </w:r>
      <w:r w:rsidR="00410664" w:rsidRPr="009645D6">
        <w:rPr>
          <w:rFonts w:cs="Times New Roman"/>
        </w:rPr>
        <w:t xml:space="preserve">accederá a las primeras dos pretensiones de la accionante, en lo relacionado </w:t>
      </w:r>
      <w:r w:rsidR="00213EAD" w:rsidRPr="009645D6">
        <w:rPr>
          <w:rFonts w:cs="Times New Roman"/>
        </w:rPr>
        <w:t xml:space="preserve">a la renovación del contrato de prestación de servicios de la accionante, el pago de la indemnización por 180 días debido al despido discriminatorio </w:t>
      </w:r>
      <w:r w:rsidR="0072325F" w:rsidRPr="009645D6">
        <w:rPr>
          <w:rFonts w:cs="Times New Roman"/>
        </w:rPr>
        <w:t xml:space="preserve">y los honorarios dejados de percibir. Sin embargo, la Sala no encontró </w:t>
      </w:r>
      <w:r w:rsidR="00442185" w:rsidRPr="009645D6">
        <w:rPr>
          <w:rFonts w:cs="Times New Roman"/>
        </w:rPr>
        <w:t>ninguna razón</w:t>
      </w:r>
      <w:r w:rsidR="00CE37B7" w:rsidRPr="009645D6">
        <w:rPr>
          <w:rFonts w:cs="Times New Roman"/>
        </w:rPr>
        <w:t>, hecho</w:t>
      </w:r>
      <w:r w:rsidR="00442185" w:rsidRPr="009645D6">
        <w:rPr>
          <w:rFonts w:cs="Times New Roman"/>
        </w:rPr>
        <w:t xml:space="preserve"> </w:t>
      </w:r>
      <w:r w:rsidR="007524CF" w:rsidRPr="009645D6">
        <w:rPr>
          <w:rFonts w:cs="Times New Roman"/>
        </w:rPr>
        <w:t xml:space="preserve">o sustento normativo para </w:t>
      </w:r>
      <w:r w:rsidR="007461F2" w:rsidRPr="009645D6">
        <w:rPr>
          <w:rFonts w:cs="Times New Roman"/>
        </w:rPr>
        <w:t xml:space="preserve">conminar </w:t>
      </w:r>
      <w:r w:rsidR="00595CDF" w:rsidRPr="009645D6">
        <w:rPr>
          <w:rFonts w:cs="Times New Roman"/>
        </w:rPr>
        <w:t xml:space="preserve">a </w:t>
      </w:r>
      <w:r w:rsidR="007461F2" w:rsidRPr="009645D6">
        <w:rPr>
          <w:rFonts w:cs="Times New Roman"/>
        </w:rPr>
        <w:t xml:space="preserve">que la </w:t>
      </w:r>
      <w:r w:rsidR="007F5113">
        <w:rPr>
          <w:rFonts w:cs="Times New Roman"/>
        </w:rPr>
        <w:t>Universidad Regional del Occidente</w:t>
      </w:r>
      <w:r w:rsidR="007461F2" w:rsidRPr="009645D6">
        <w:rPr>
          <w:rFonts w:cs="Times New Roman"/>
        </w:rPr>
        <w:t xml:space="preserve"> de Bogotá no impida la compulsa de copias a la </w:t>
      </w:r>
      <w:proofErr w:type="gramStart"/>
      <w:r w:rsidR="00595CDF" w:rsidRPr="009645D6">
        <w:rPr>
          <w:rFonts w:cs="Times New Roman"/>
        </w:rPr>
        <w:t>F</w:t>
      </w:r>
      <w:r w:rsidR="007461F2" w:rsidRPr="009645D6">
        <w:rPr>
          <w:rFonts w:cs="Times New Roman"/>
        </w:rPr>
        <w:t xml:space="preserve">iscalía </w:t>
      </w:r>
      <w:r w:rsidR="00595CDF" w:rsidRPr="009645D6">
        <w:rPr>
          <w:rFonts w:cs="Times New Roman"/>
        </w:rPr>
        <w:t>G</w:t>
      </w:r>
      <w:r w:rsidR="007461F2" w:rsidRPr="009645D6">
        <w:rPr>
          <w:rFonts w:cs="Times New Roman"/>
        </w:rPr>
        <w:t>eneral</w:t>
      </w:r>
      <w:proofErr w:type="gramEnd"/>
      <w:r w:rsidR="007461F2" w:rsidRPr="009645D6">
        <w:rPr>
          <w:rFonts w:cs="Times New Roman"/>
        </w:rPr>
        <w:t xml:space="preserve"> de la Nación por el delito de fraude a resolución judicial</w:t>
      </w:r>
      <w:r w:rsidR="00595CDF" w:rsidRPr="009645D6">
        <w:rPr>
          <w:rFonts w:cs="Times New Roman"/>
        </w:rPr>
        <w:t>,</w:t>
      </w:r>
      <w:r w:rsidR="007461F2" w:rsidRPr="009645D6">
        <w:rPr>
          <w:rFonts w:cs="Times New Roman"/>
        </w:rPr>
        <w:t xml:space="preserve"> por haber desconocido lo decidido en la primera acción de tutela</w:t>
      </w:r>
      <w:r w:rsidR="00595CDF" w:rsidRPr="009645D6">
        <w:rPr>
          <w:rFonts w:cs="Times New Roman"/>
        </w:rPr>
        <w:t>,</w:t>
      </w:r>
      <w:r w:rsidR="007461F2" w:rsidRPr="009645D6">
        <w:rPr>
          <w:rFonts w:cs="Times New Roman"/>
        </w:rPr>
        <w:t xml:space="preserve"> y compulsar copias a la </w:t>
      </w:r>
      <w:r w:rsidR="00595CDF" w:rsidRPr="009645D6">
        <w:rPr>
          <w:rFonts w:cs="Times New Roman"/>
        </w:rPr>
        <w:t>P</w:t>
      </w:r>
      <w:r w:rsidR="007461F2" w:rsidRPr="009645D6">
        <w:rPr>
          <w:rFonts w:cs="Times New Roman"/>
        </w:rPr>
        <w:t xml:space="preserve">rocuraduría </w:t>
      </w:r>
      <w:r w:rsidR="00595CDF" w:rsidRPr="009645D6">
        <w:rPr>
          <w:rFonts w:cs="Times New Roman"/>
        </w:rPr>
        <w:t>G</w:t>
      </w:r>
      <w:r w:rsidR="007461F2" w:rsidRPr="009645D6">
        <w:rPr>
          <w:rFonts w:cs="Times New Roman"/>
        </w:rPr>
        <w:t>eneral de la Nación por la comisión de las faltas disciplinarias por parte del rector.</w:t>
      </w:r>
      <w:r w:rsidR="00DD0192" w:rsidRPr="009645D6">
        <w:rPr>
          <w:rFonts w:cs="Times New Roman"/>
        </w:rPr>
        <w:t xml:space="preserve"> </w:t>
      </w:r>
      <w:r w:rsidR="007461F2" w:rsidRPr="009645D6">
        <w:rPr>
          <w:rFonts w:cs="Times New Roman"/>
        </w:rPr>
        <w:t>Por esta razón,</w:t>
      </w:r>
      <w:r w:rsidR="00DD0192" w:rsidRPr="009645D6">
        <w:rPr>
          <w:rFonts w:cs="Times New Roman"/>
        </w:rPr>
        <w:t xml:space="preserve"> </w:t>
      </w:r>
      <w:r w:rsidR="00177EEA" w:rsidRPr="009645D6">
        <w:rPr>
          <w:rFonts w:cs="Times New Roman"/>
        </w:rPr>
        <w:t>negará estas pretensiones.</w:t>
      </w:r>
    </w:p>
    <w:p w14:paraId="2FC68D03" w14:textId="77777777" w:rsidR="00A14BE5" w:rsidRPr="009645D6" w:rsidRDefault="00A14BE5" w:rsidP="00E2582B">
      <w:pPr>
        <w:pStyle w:val="CorteConstitucional"/>
        <w:spacing w:after="0"/>
      </w:pPr>
    </w:p>
    <w:p w14:paraId="382FCB7A" w14:textId="684624E6" w:rsidR="00C4507B" w:rsidRPr="009645D6" w:rsidRDefault="00C4507B" w:rsidP="00A937F3">
      <w:pPr>
        <w:pStyle w:val="CorteConstitucional"/>
        <w:numPr>
          <w:ilvl w:val="0"/>
          <w:numId w:val="7"/>
        </w:numPr>
        <w:spacing w:after="0"/>
        <w:rPr>
          <w:b/>
          <w:bCs/>
        </w:rPr>
      </w:pPr>
      <w:r w:rsidRPr="009645D6">
        <w:rPr>
          <w:b/>
          <w:bCs/>
        </w:rPr>
        <w:t>DECISIÓN</w:t>
      </w:r>
    </w:p>
    <w:p w14:paraId="241900A2" w14:textId="77777777" w:rsidR="00A937F3" w:rsidRPr="009645D6" w:rsidRDefault="00A937F3" w:rsidP="002B7ABA">
      <w:pPr>
        <w:pStyle w:val="CorteConstitucional"/>
        <w:spacing w:after="0"/>
        <w:rPr>
          <w:bdr w:val="none" w:sz="0" w:space="0" w:color="auto" w:frame="1"/>
          <w:lang w:eastAsia="es-ES"/>
        </w:rPr>
      </w:pPr>
    </w:p>
    <w:p w14:paraId="66028922" w14:textId="54C852B0" w:rsidR="00C4507B" w:rsidRPr="009645D6" w:rsidRDefault="00EF1461" w:rsidP="002B7ABA">
      <w:pPr>
        <w:pStyle w:val="CorteConstitucional"/>
        <w:spacing w:after="0"/>
        <w:rPr>
          <w:bdr w:val="none" w:sz="0" w:space="0" w:color="auto" w:frame="1"/>
          <w:lang w:eastAsia="es-ES"/>
        </w:rPr>
      </w:pPr>
      <w:r w:rsidRPr="009645D6">
        <w:rPr>
          <w:bdr w:val="none" w:sz="0" w:space="0" w:color="auto" w:frame="1"/>
          <w:lang w:eastAsia="es-ES"/>
        </w:rPr>
        <w:t xml:space="preserve">En mérito de lo expuesto, la Sala </w:t>
      </w:r>
      <w:r w:rsidR="001C11F1" w:rsidRPr="009645D6">
        <w:rPr>
          <w:bdr w:val="none" w:sz="0" w:space="0" w:color="auto" w:frame="1"/>
          <w:lang w:eastAsia="es-ES"/>
        </w:rPr>
        <w:t>Primera</w:t>
      </w:r>
      <w:r w:rsidRPr="009645D6">
        <w:rPr>
          <w:bdr w:val="none" w:sz="0" w:space="0" w:color="auto" w:frame="1"/>
          <w:lang w:eastAsia="es-ES"/>
        </w:rPr>
        <w:t xml:space="preserve"> de Revisión de la Corte Constitucional administrando justicia en nombre del pueblo y por mandato de la Constitución,</w:t>
      </w:r>
    </w:p>
    <w:p w14:paraId="45F2EE44" w14:textId="77777777" w:rsidR="002B7ABA" w:rsidRPr="009645D6" w:rsidRDefault="002B7ABA" w:rsidP="002B7ABA">
      <w:pPr>
        <w:pStyle w:val="CorteConstitucional"/>
        <w:spacing w:after="0"/>
      </w:pPr>
    </w:p>
    <w:p w14:paraId="4B200805" w14:textId="5F5E47CE" w:rsidR="00C4507B" w:rsidRPr="009645D6" w:rsidRDefault="00C4507B" w:rsidP="002B7ABA">
      <w:pPr>
        <w:pStyle w:val="CorteConstitucional"/>
        <w:spacing w:after="0"/>
        <w:jc w:val="center"/>
        <w:rPr>
          <w:b/>
          <w:bCs/>
        </w:rPr>
      </w:pPr>
      <w:r w:rsidRPr="009645D6">
        <w:rPr>
          <w:b/>
          <w:bCs/>
        </w:rPr>
        <w:t>RESUELVE</w:t>
      </w:r>
    </w:p>
    <w:p w14:paraId="610A3234" w14:textId="77777777" w:rsidR="002B7ABA" w:rsidRPr="009645D6" w:rsidRDefault="002B7ABA" w:rsidP="002B7ABA">
      <w:pPr>
        <w:pStyle w:val="CorteConstitucional"/>
        <w:spacing w:after="0"/>
        <w:rPr>
          <w:b/>
          <w:bCs/>
        </w:rPr>
      </w:pPr>
    </w:p>
    <w:p w14:paraId="1DD34842" w14:textId="05A296C6" w:rsidR="00E14743" w:rsidRPr="009645D6" w:rsidRDefault="00C4507B" w:rsidP="00E668C6">
      <w:pPr>
        <w:pStyle w:val="CorteConstitucional"/>
        <w:spacing w:after="0"/>
      </w:pPr>
      <w:r w:rsidRPr="009645D6">
        <w:rPr>
          <w:b/>
          <w:bCs/>
        </w:rPr>
        <w:t xml:space="preserve">PRIMERO. </w:t>
      </w:r>
      <w:r w:rsidR="009C0B3B" w:rsidRPr="009645D6">
        <w:rPr>
          <w:b/>
          <w:bCs/>
        </w:rPr>
        <w:t>REVOCAR</w:t>
      </w:r>
      <w:r w:rsidR="009C0B3B" w:rsidRPr="009645D6">
        <w:t xml:space="preserve"> </w:t>
      </w:r>
      <w:r w:rsidR="00D25BF8" w:rsidRPr="009645D6">
        <w:t xml:space="preserve">la </w:t>
      </w:r>
      <w:r w:rsidR="008A4CE3" w:rsidRPr="009645D6">
        <w:t>s</w:t>
      </w:r>
      <w:r w:rsidR="00272D29" w:rsidRPr="009645D6">
        <w:t>entencia</w:t>
      </w:r>
      <w:r w:rsidR="00D25BF8" w:rsidRPr="009645D6">
        <w:t xml:space="preserve"> </w:t>
      </w:r>
      <w:r w:rsidR="00C57F88" w:rsidRPr="009645D6">
        <w:t>del</w:t>
      </w:r>
      <w:r w:rsidR="00C362E0" w:rsidRPr="009645D6">
        <w:t xml:space="preserve"> 19 de julio de 2024</w:t>
      </w:r>
      <w:r w:rsidR="00C57F88" w:rsidRPr="009645D6">
        <w:t xml:space="preserve">, proferida por el </w:t>
      </w:r>
      <w:r w:rsidR="008E77EB" w:rsidRPr="009645D6">
        <w:rPr>
          <w:rFonts w:cs="Times New Roman"/>
        </w:rPr>
        <w:t xml:space="preserve">Juzgado </w:t>
      </w:r>
      <w:r w:rsidR="00D470D1" w:rsidRPr="009645D6">
        <w:rPr>
          <w:rFonts w:cs="Times New Roman"/>
        </w:rPr>
        <w:t>0</w:t>
      </w:r>
      <w:r w:rsidR="008E77EB" w:rsidRPr="009645D6">
        <w:rPr>
          <w:rFonts w:cs="Times New Roman"/>
        </w:rPr>
        <w:t>74 de Pequeñas Causas y Competencias Múltiples de Bogotá</w:t>
      </w:r>
      <w:r w:rsidR="00C57F88" w:rsidRPr="009645D6">
        <w:t xml:space="preserve"> que negó la acción de tutela</w:t>
      </w:r>
      <w:r w:rsidR="002B7ABA" w:rsidRPr="009645D6">
        <w:t xml:space="preserve">. </w:t>
      </w:r>
      <w:r w:rsidR="00FD09B0" w:rsidRPr="009645D6">
        <w:t xml:space="preserve">En </w:t>
      </w:r>
      <w:r w:rsidR="009B557A" w:rsidRPr="009645D6">
        <w:t>su lugar</w:t>
      </w:r>
      <w:r w:rsidR="00FD09B0" w:rsidRPr="009645D6">
        <w:t xml:space="preserve">, </w:t>
      </w:r>
      <w:proofErr w:type="gramStart"/>
      <w:r w:rsidR="00FD09B0" w:rsidRPr="009645D6">
        <w:rPr>
          <w:b/>
        </w:rPr>
        <w:t>DECLARAR</w:t>
      </w:r>
      <w:proofErr w:type="gramEnd"/>
      <w:r w:rsidR="00FD09B0" w:rsidRPr="009645D6">
        <w:t xml:space="preserve"> que</w:t>
      </w:r>
      <w:r w:rsidR="008E77EB" w:rsidRPr="009645D6">
        <w:t xml:space="preserve"> </w:t>
      </w:r>
      <w:r w:rsidR="008E77EB" w:rsidRPr="009645D6">
        <w:rPr>
          <w:rFonts w:cs="Times New Roman"/>
          <w:szCs w:val="28"/>
        </w:rPr>
        <w:t xml:space="preserve">la </w:t>
      </w:r>
      <w:r w:rsidR="007F5113">
        <w:rPr>
          <w:rFonts w:cs="Times New Roman"/>
          <w:szCs w:val="28"/>
        </w:rPr>
        <w:t>Universidad Regional del Occidente</w:t>
      </w:r>
      <w:r w:rsidR="008E77EB" w:rsidRPr="009645D6">
        <w:rPr>
          <w:rFonts w:cs="Times New Roman"/>
          <w:szCs w:val="28"/>
        </w:rPr>
        <w:t xml:space="preserve"> vulneró los derechos al debido proceso</w:t>
      </w:r>
      <w:r w:rsidR="00A434C7" w:rsidRPr="009645D6">
        <w:rPr>
          <w:rFonts w:cs="Times New Roman"/>
          <w:szCs w:val="28"/>
        </w:rPr>
        <w:t>,</w:t>
      </w:r>
      <w:r w:rsidR="004252DE" w:rsidRPr="009645D6">
        <w:rPr>
          <w:rFonts w:cs="Times New Roman"/>
          <w:szCs w:val="28"/>
        </w:rPr>
        <w:t xml:space="preserve"> al acceso a la administración de justicia</w:t>
      </w:r>
      <w:r w:rsidR="006D404E" w:rsidRPr="009645D6">
        <w:rPr>
          <w:rFonts w:cs="Times New Roman"/>
          <w:szCs w:val="28"/>
        </w:rPr>
        <w:t xml:space="preserve">, a la vida digna, la salud y el trabajo de la señora </w:t>
      </w:r>
      <w:r w:rsidR="00AA31F7">
        <w:rPr>
          <w:rFonts w:cs="Times New Roman"/>
          <w:szCs w:val="28"/>
        </w:rPr>
        <w:t>Paula</w:t>
      </w:r>
      <w:r w:rsidR="009B557A" w:rsidRPr="009645D6">
        <w:t xml:space="preserve">. </w:t>
      </w:r>
    </w:p>
    <w:p w14:paraId="38B3C207" w14:textId="77777777" w:rsidR="00FD09B0" w:rsidRPr="009645D6" w:rsidRDefault="00FD09B0" w:rsidP="00E668C6">
      <w:pPr>
        <w:pStyle w:val="CorteConstitucional"/>
        <w:spacing w:after="0"/>
        <w:rPr>
          <w:b/>
          <w:bCs/>
        </w:rPr>
      </w:pPr>
    </w:p>
    <w:p w14:paraId="28FD0C35" w14:textId="69095C16" w:rsidR="00B75B3E" w:rsidRPr="009645D6" w:rsidRDefault="00FD09B0" w:rsidP="00E668C6">
      <w:pPr>
        <w:pStyle w:val="CorteConstitucional"/>
        <w:spacing w:after="0"/>
      </w:pPr>
      <w:r w:rsidRPr="009645D6">
        <w:rPr>
          <w:b/>
          <w:bCs/>
        </w:rPr>
        <w:t xml:space="preserve">SEGUNDO. </w:t>
      </w:r>
      <w:r w:rsidR="004413C2" w:rsidRPr="009645D6">
        <w:t xml:space="preserve">En consecuencia, </w:t>
      </w:r>
      <w:r w:rsidR="004413C2" w:rsidRPr="009645D6">
        <w:rPr>
          <w:rFonts w:cs="Times New Roman"/>
          <w:b/>
          <w:szCs w:val="28"/>
        </w:rPr>
        <w:t>ORDENAR</w:t>
      </w:r>
      <w:r w:rsidR="004413C2" w:rsidRPr="009645D6">
        <w:rPr>
          <w:rFonts w:cs="Times New Roman"/>
          <w:szCs w:val="28"/>
        </w:rPr>
        <w:t xml:space="preserve"> que la </w:t>
      </w:r>
      <w:r w:rsidR="007F5113">
        <w:rPr>
          <w:rFonts w:cs="Times New Roman"/>
          <w:szCs w:val="28"/>
        </w:rPr>
        <w:t>Universidad Regional del Occidente</w:t>
      </w:r>
      <w:r w:rsidR="00607B5D" w:rsidRPr="009645D6">
        <w:rPr>
          <w:rFonts w:cs="Times New Roman"/>
          <w:szCs w:val="28"/>
        </w:rPr>
        <w:t>,</w:t>
      </w:r>
      <w:r w:rsidR="004413C2" w:rsidRPr="009645D6">
        <w:rPr>
          <w:rFonts w:cs="Times New Roman"/>
          <w:szCs w:val="28"/>
        </w:rPr>
        <w:t xml:space="preserve"> dentro de los 10 días hábiles siguientes a la notificación de esta providencia, </w:t>
      </w:r>
      <w:r w:rsidR="000C731E" w:rsidRPr="009645D6">
        <w:rPr>
          <w:rFonts w:cs="Times New Roman"/>
          <w:szCs w:val="28"/>
        </w:rPr>
        <w:t xml:space="preserve">(i) </w:t>
      </w:r>
      <w:r w:rsidR="004413C2" w:rsidRPr="009645D6">
        <w:rPr>
          <w:rFonts w:cs="Times New Roman"/>
          <w:szCs w:val="28"/>
        </w:rPr>
        <w:t xml:space="preserve">renueve el contrato de prestación de servicios de la señora </w:t>
      </w:r>
      <w:r w:rsidR="00AA31F7">
        <w:rPr>
          <w:rFonts w:cs="Times New Roman"/>
          <w:szCs w:val="28"/>
        </w:rPr>
        <w:t>Paula</w:t>
      </w:r>
      <w:r w:rsidR="00C47020" w:rsidRPr="009645D6">
        <w:rPr>
          <w:rFonts w:cs="Times New Roman"/>
          <w:szCs w:val="28"/>
        </w:rPr>
        <w:t>, (</w:t>
      </w:r>
      <w:proofErr w:type="spellStart"/>
      <w:r w:rsidR="00C47020" w:rsidRPr="009645D6">
        <w:rPr>
          <w:rFonts w:cs="Times New Roman"/>
          <w:szCs w:val="28"/>
        </w:rPr>
        <w:t>ii</w:t>
      </w:r>
      <w:proofErr w:type="spellEnd"/>
      <w:r w:rsidR="00C47020" w:rsidRPr="009645D6">
        <w:rPr>
          <w:rFonts w:cs="Times New Roman"/>
          <w:szCs w:val="28"/>
        </w:rPr>
        <w:t>)</w:t>
      </w:r>
      <w:r w:rsidR="000C731E" w:rsidRPr="009645D6">
        <w:rPr>
          <w:rFonts w:cs="Times New Roman"/>
          <w:szCs w:val="28"/>
        </w:rPr>
        <w:t xml:space="preserve"> cancele los honorarios dejados de percibir por la </w:t>
      </w:r>
      <w:r w:rsidR="00705EFC">
        <w:rPr>
          <w:rFonts w:cs="Times New Roman"/>
          <w:szCs w:val="28"/>
        </w:rPr>
        <w:t>señora Paula</w:t>
      </w:r>
      <w:r w:rsidR="000C731E" w:rsidRPr="009645D6">
        <w:rPr>
          <w:rFonts w:cs="Times New Roman"/>
          <w:szCs w:val="28"/>
        </w:rPr>
        <w:t xml:space="preserve"> entre el momento en el que presentó la acción de tutela y esta decisión</w:t>
      </w:r>
      <w:r w:rsidR="00C47020" w:rsidRPr="009645D6">
        <w:rPr>
          <w:rFonts w:cs="Times New Roman"/>
          <w:szCs w:val="28"/>
        </w:rPr>
        <w:t xml:space="preserve"> y (</w:t>
      </w:r>
      <w:proofErr w:type="spellStart"/>
      <w:r w:rsidR="00C47020" w:rsidRPr="009645D6">
        <w:rPr>
          <w:rFonts w:cs="Times New Roman"/>
          <w:szCs w:val="28"/>
        </w:rPr>
        <w:t>iii</w:t>
      </w:r>
      <w:proofErr w:type="spellEnd"/>
      <w:r w:rsidR="00C47020" w:rsidRPr="009645D6">
        <w:rPr>
          <w:rFonts w:cs="Times New Roman"/>
          <w:szCs w:val="28"/>
        </w:rPr>
        <w:t xml:space="preserve">) </w:t>
      </w:r>
      <w:r w:rsidR="000C731E" w:rsidRPr="009645D6">
        <w:rPr>
          <w:rFonts w:cs="Times New Roman"/>
          <w:szCs w:val="28"/>
        </w:rPr>
        <w:t>pague la indemnización de 180 días por concepto de honorarios, a favor de la accionante, según lo previsto por el artículo 26 de la Ley 361 de 1997, aplicable a los contratos de prestación de servicios. </w:t>
      </w:r>
    </w:p>
    <w:p w14:paraId="2CF3BE31" w14:textId="1DD42BF4" w:rsidR="00DE173E" w:rsidRPr="009645D6" w:rsidRDefault="00DE173E" w:rsidP="00E668C6">
      <w:pPr>
        <w:pStyle w:val="CorteConstitucional"/>
        <w:spacing w:after="0"/>
        <w:rPr>
          <w:rFonts w:cs="Times New Roman"/>
          <w:szCs w:val="28"/>
        </w:rPr>
      </w:pPr>
    </w:p>
    <w:p w14:paraId="3B622DAE" w14:textId="73BAA1E2" w:rsidR="004413C2" w:rsidRPr="009645D6" w:rsidRDefault="00FD09B0" w:rsidP="00E668C6">
      <w:pPr>
        <w:pStyle w:val="CorteConstitucional"/>
        <w:spacing w:after="0"/>
        <w:rPr>
          <w:rFonts w:cs="Times New Roman"/>
          <w:szCs w:val="28"/>
        </w:rPr>
      </w:pPr>
      <w:r w:rsidRPr="009645D6">
        <w:rPr>
          <w:rFonts w:cs="Times New Roman"/>
          <w:b/>
          <w:szCs w:val="28"/>
        </w:rPr>
        <w:t>TERCERO</w:t>
      </w:r>
      <w:r w:rsidR="00DE173E" w:rsidRPr="009645D6">
        <w:rPr>
          <w:rFonts w:cs="Times New Roman"/>
          <w:b/>
          <w:szCs w:val="28"/>
        </w:rPr>
        <w:t>.</w:t>
      </w:r>
      <w:r w:rsidR="00DE173E" w:rsidRPr="009645D6">
        <w:rPr>
          <w:rFonts w:cs="Times New Roman"/>
          <w:szCs w:val="28"/>
        </w:rPr>
        <w:t xml:space="preserve"> </w:t>
      </w:r>
      <w:r w:rsidR="00C165C3" w:rsidRPr="009645D6">
        <w:rPr>
          <w:rFonts w:cs="Times New Roman"/>
          <w:b/>
          <w:bCs/>
          <w:szCs w:val="28"/>
        </w:rPr>
        <w:t>ORDENAR</w:t>
      </w:r>
      <w:r w:rsidR="00C165C3" w:rsidRPr="009645D6">
        <w:rPr>
          <w:rFonts w:cs="Times New Roman"/>
          <w:szCs w:val="28"/>
        </w:rPr>
        <w:t xml:space="preserve"> que la </w:t>
      </w:r>
      <w:r w:rsidR="007F5113">
        <w:rPr>
          <w:rFonts w:cs="Times New Roman"/>
          <w:szCs w:val="28"/>
        </w:rPr>
        <w:t>Universidad Regional del Occidente</w:t>
      </w:r>
      <w:r w:rsidR="00C165C3" w:rsidRPr="009645D6">
        <w:rPr>
          <w:rFonts w:cs="Times New Roman"/>
          <w:szCs w:val="28"/>
        </w:rPr>
        <w:t xml:space="preserve">, dentro del mes siguiente a la notificación de esta providencia, elimine el artículo 2 de la Resolución número 709 del 22 de diciembre de 2023, que contempla la posibilidad de excluir de la contratación a personas que hayan interpuesto una demanda contra la institución. Además, capacite a todos sus funcionarios en que </w:t>
      </w:r>
      <w:r w:rsidR="00C165C3" w:rsidRPr="009645D6">
        <w:rPr>
          <w:rFonts w:cs="Times New Roman"/>
          <w:szCs w:val="28"/>
        </w:rPr>
        <w:lastRenderedPageBreak/>
        <w:t>la política de daño antijurídico no implica en ningún sentido que no pueden acudir libremente al sistema judicial para proteger sus derechos e intereses</w:t>
      </w:r>
      <w:r w:rsidR="00701A56" w:rsidRPr="009645D6">
        <w:rPr>
          <w:rFonts w:cs="Times New Roman"/>
          <w:szCs w:val="28"/>
        </w:rPr>
        <w:t>. </w:t>
      </w:r>
      <w:r w:rsidR="00E10E1B" w:rsidRPr="009645D6">
        <w:rPr>
          <w:rFonts w:cs="Times New Roman"/>
          <w:szCs w:val="28"/>
        </w:rPr>
        <w:t xml:space="preserve"> </w:t>
      </w:r>
    </w:p>
    <w:p w14:paraId="6F3EC06A" w14:textId="77777777" w:rsidR="004413C2" w:rsidRPr="009645D6" w:rsidRDefault="004413C2" w:rsidP="00E668C6">
      <w:pPr>
        <w:pStyle w:val="CorteConstitucional"/>
        <w:spacing w:after="0"/>
        <w:rPr>
          <w:rFonts w:cs="Times New Roman"/>
          <w:szCs w:val="28"/>
        </w:rPr>
      </w:pPr>
    </w:p>
    <w:p w14:paraId="63491AAC" w14:textId="357E50D3" w:rsidR="006F1406" w:rsidRPr="009645D6" w:rsidRDefault="004413C2" w:rsidP="00E668C6">
      <w:pPr>
        <w:pStyle w:val="CorteConstitucional"/>
        <w:spacing w:after="0"/>
        <w:rPr>
          <w:rFonts w:cs="Times New Roman"/>
          <w:szCs w:val="28"/>
        </w:rPr>
      </w:pPr>
      <w:r w:rsidRPr="009645D6">
        <w:rPr>
          <w:rFonts w:cs="Times New Roman"/>
          <w:b/>
          <w:bCs/>
          <w:szCs w:val="28"/>
        </w:rPr>
        <w:t>CUARTO.</w:t>
      </w:r>
      <w:r w:rsidRPr="009645D6">
        <w:rPr>
          <w:rFonts w:cs="Times New Roman"/>
          <w:szCs w:val="28"/>
        </w:rPr>
        <w:t xml:space="preserve"> </w:t>
      </w:r>
      <w:r w:rsidR="006F1406" w:rsidRPr="009645D6">
        <w:rPr>
          <w:rFonts w:cs="Times New Roman"/>
          <w:b/>
          <w:bCs/>
          <w:szCs w:val="28"/>
        </w:rPr>
        <w:t xml:space="preserve">NEGAR </w:t>
      </w:r>
      <w:r w:rsidR="006F1406" w:rsidRPr="009645D6">
        <w:rPr>
          <w:rFonts w:cs="Times New Roman"/>
          <w:szCs w:val="28"/>
        </w:rPr>
        <w:t xml:space="preserve">las pretensiones de la accionante </w:t>
      </w:r>
      <w:r w:rsidR="00BE51E1" w:rsidRPr="009645D6">
        <w:rPr>
          <w:rFonts w:cs="Times New Roman"/>
          <w:szCs w:val="28"/>
        </w:rPr>
        <w:t xml:space="preserve">de </w:t>
      </w:r>
      <w:r w:rsidR="00A12A0D" w:rsidRPr="009645D6">
        <w:rPr>
          <w:rFonts w:cs="Times New Roman"/>
          <w:szCs w:val="28"/>
        </w:rPr>
        <w:t xml:space="preserve">conminar </w:t>
      </w:r>
      <w:r w:rsidR="00595CDF" w:rsidRPr="009645D6">
        <w:rPr>
          <w:rFonts w:cs="Times New Roman"/>
          <w:szCs w:val="28"/>
        </w:rPr>
        <w:t xml:space="preserve">a </w:t>
      </w:r>
      <w:r w:rsidR="00A12A0D" w:rsidRPr="009645D6">
        <w:rPr>
          <w:rFonts w:cs="Times New Roman"/>
          <w:szCs w:val="28"/>
        </w:rPr>
        <w:t xml:space="preserve">que la </w:t>
      </w:r>
      <w:r w:rsidR="007F5113">
        <w:rPr>
          <w:rFonts w:cs="Times New Roman"/>
          <w:szCs w:val="28"/>
        </w:rPr>
        <w:t>Universidad Regional del Occidente</w:t>
      </w:r>
      <w:r w:rsidR="00A12A0D" w:rsidRPr="009645D6">
        <w:rPr>
          <w:rFonts w:cs="Times New Roman"/>
          <w:szCs w:val="28"/>
        </w:rPr>
        <w:t xml:space="preserve"> de Bogotá no impida la compulsa de copias a la </w:t>
      </w:r>
      <w:proofErr w:type="gramStart"/>
      <w:r w:rsidR="00595CDF" w:rsidRPr="009645D6">
        <w:rPr>
          <w:rFonts w:cs="Times New Roman"/>
          <w:szCs w:val="28"/>
        </w:rPr>
        <w:t>F</w:t>
      </w:r>
      <w:r w:rsidR="00A12A0D" w:rsidRPr="009645D6">
        <w:rPr>
          <w:rFonts w:cs="Times New Roman"/>
          <w:szCs w:val="28"/>
        </w:rPr>
        <w:t xml:space="preserve">iscalía </w:t>
      </w:r>
      <w:r w:rsidR="00595CDF" w:rsidRPr="009645D6">
        <w:rPr>
          <w:rFonts w:cs="Times New Roman"/>
          <w:szCs w:val="28"/>
        </w:rPr>
        <w:t>G</w:t>
      </w:r>
      <w:r w:rsidR="00A12A0D" w:rsidRPr="009645D6">
        <w:rPr>
          <w:rFonts w:cs="Times New Roman"/>
          <w:szCs w:val="28"/>
        </w:rPr>
        <w:t>eneral</w:t>
      </w:r>
      <w:proofErr w:type="gramEnd"/>
      <w:r w:rsidR="00A12A0D" w:rsidRPr="009645D6">
        <w:rPr>
          <w:rFonts w:cs="Times New Roman"/>
          <w:szCs w:val="28"/>
        </w:rPr>
        <w:t xml:space="preserve"> de la Nación por el delito de fraude a resolución judicial por haber desconocido lo decidido en la primera acción de tutela y compulsar copias a la </w:t>
      </w:r>
      <w:r w:rsidR="00595CDF" w:rsidRPr="009645D6">
        <w:rPr>
          <w:rFonts w:cs="Times New Roman"/>
          <w:szCs w:val="28"/>
        </w:rPr>
        <w:t>P</w:t>
      </w:r>
      <w:r w:rsidR="00A12A0D" w:rsidRPr="009645D6">
        <w:rPr>
          <w:rFonts w:cs="Times New Roman"/>
          <w:szCs w:val="28"/>
        </w:rPr>
        <w:t xml:space="preserve">rocuraduría </w:t>
      </w:r>
      <w:r w:rsidR="00595CDF" w:rsidRPr="009645D6">
        <w:rPr>
          <w:rFonts w:cs="Times New Roman"/>
          <w:szCs w:val="28"/>
        </w:rPr>
        <w:t>G</w:t>
      </w:r>
      <w:r w:rsidR="00A12A0D" w:rsidRPr="009645D6">
        <w:rPr>
          <w:rFonts w:cs="Times New Roman"/>
          <w:szCs w:val="28"/>
        </w:rPr>
        <w:t>eneral de la Nación por la comisión de las faltas disciplinarias por parte del rector.</w:t>
      </w:r>
    </w:p>
    <w:p w14:paraId="06A6C9C2" w14:textId="77777777" w:rsidR="006F1406" w:rsidRPr="009645D6" w:rsidRDefault="006F1406" w:rsidP="00E668C6">
      <w:pPr>
        <w:pStyle w:val="CorteConstitucional"/>
        <w:spacing w:after="0"/>
        <w:rPr>
          <w:rFonts w:cs="Times New Roman"/>
          <w:szCs w:val="28"/>
        </w:rPr>
      </w:pPr>
    </w:p>
    <w:p w14:paraId="1CFC721B" w14:textId="0AFDB840" w:rsidR="003A7E59" w:rsidRPr="009645D6" w:rsidRDefault="006F1406" w:rsidP="00E668C6">
      <w:pPr>
        <w:pStyle w:val="CorteConstitucional"/>
        <w:spacing w:after="0"/>
        <w:rPr>
          <w:rFonts w:cs="Times New Roman"/>
          <w:b/>
          <w:bCs/>
          <w:szCs w:val="28"/>
        </w:rPr>
      </w:pPr>
      <w:r w:rsidRPr="009645D6">
        <w:rPr>
          <w:rFonts w:cs="Times New Roman"/>
          <w:b/>
          <w:bCs/>
          <w:szCs w:val="28"/>
        </w:rPr>
        <w:t>QUINTO.</w:t>
      </w:r>
      <w:r w:rsidR="003A7E59" w:rsidRPr="009645D6">
        <w:rPr>
          <w:rFonts w:cs="Times New Roman"/>
          <w:b/>
          <w:bCs/>
          <w:szCs w:val="28"/>
        </w:rPr>
        <w:t xml:space="preserve"> DESVINCULAR</w:t>
      </w:r>
      <w:r w:rsidRPr="009645D6">
        <w:rPr>
          <w:rFonts w:cs="Times New Roman"/>
          <w:b/>
          <w:bCs/>
          <w:szCs w:val="28"/>
        </w:rPr>
        <w:t xml:space="preserve"> </w:t>
      </w:r>
      <w:r w:rsidR="003A7E59" w:rsidRPr="009645D6">
        <w:rPr>
          <w:rFonts w:cs="Times New Roman"/>
          <w:szCs w:val="28"/>
        </w:rPr>
        <w:t>al</w:t>
      </w:r>
      <w:r w:rsidR="003A7E59" w:rsidRPr="009645D6">
        <w:rPr>
          <w:rFonts w:cs="Times New Roman"/>
          <w:b/>
          <w:bCs/>
          <w:szCs w:val="28"/>
        </w:rPr>
        <w:t xml:space="preserve"> </w:t>
      </w:r>
      <w:r w:rsidR="003A7E59" w:rsidRPr="009645D6">
        <w:rPr>
          <w:rFonts w:cs="Times New Roman"/>
        </w:rPr>
        <w:t>Juzgado 008 de Pequeñas Causas y Competencia de Bogotá, la Clínica Colsanitas, el Ministerio del Trabajo, Sanitas EPS, ARL Positiva y Colpensiones del presente proceso.</w:t>
      </w:r>
    </w:p>
    <w:p w14:paraId="1F424C09" w14:textId="77777777" w:rsidR="003A7E59" w:rsidRPr="009645D6" w:rsidRDefault="003A7E59" w:rsidP="00E668C6">
      <w:pPr>
        <w:pStyle w:val="CorteConstitucional"/>
        <w:spacing w:after="0"/>
        <w:rPr>
          <w:rFonts w:cs="Times New Roman"/>
          <w:b/>
          <w:bCs/>
          <w:szCs w:val="28"/>
        </w:rPr>
      </w:pPr>
    </w:p>
    <w:p w14:paraId="3DF8F902" w14:textId="5B39A117" w:rsidR="00BE56FA" w:rsidRPr="009645D6" w:rsidRDefault="003A7E59" w:rsidP="00E668C6">
      <w:pPr>
        <w:pStyle w:val="CorteConstitucional"/>
        <w:spacing w:after="0"/>
      </w:pPr>
      <w:r w:rsidRPr="009645D6">
        <w:rPr>
          <w:rFonts w:cs="Times New Roman"/>
          <w:b/>
          <w:bCs/>
          <w:szCs w:val="28"/>
        </w:rPr>
        <w:t xml:space="preserve">SEXTO. </w:t>
      </w:r>
      <w:r w:rsidR="00BE56FA" w:rsidRPr="009645D6">
        <w:rPr>
          <w:rFonts w:cs="Times New Roman"/>
          <w:szCs w:val="28"/>
        </w:rPr>
        <w:t xml:space="preserve">Por Secretaría General, </w:t>
      </w:r>
      <w:r w:rsidR="00BE56FA" w:rsidRPr="009645D6">
        <w:rPr>
          <w:rFonts w:cs="Times New Roman"/>
          <w:b/>
          <w:bCs/>
          <w:szCs w:val="28"/>
        </w:rPr>
        <w:t xml:space="preserve">LÍBRENSE </w:t>
      </w:r>
      <w:r w:rsidR="00BE56FA" w:rsidRPr="009645D6">
        <w:rPr>
          <w:rFonts w:cs="Times New Roman"/>
          <w:szCs w:val="28"/>
        </w:rPr>
        <w:t xml:space="preserve">las comunicaciones de que trata el artículo 36 del Decreto 2591 de 1991. </w:t>
      </w:r>
    </w:p>
    <w:p w14:paraId="5A2499A4" w14:textId="77777777" w:rsidR="00E668C6" w:rsidRPr="009645D6" w:rsidRDefault="00E668C6" w:rsidP="00E668C6">
      <w:pPr>
        <w:pStyle w:val="CorteConstitucional"/>
        <w:spacing w:after="0"/>
        <w:rPr>
          <w:rFonts w:cs="Times New Roman"/>
          <w:szCs w:val="28"/>
        </w:rPr>
      </w:pPr>
    </w:p>
    <w:p w14:paraId="7A96C55C" w14:textId="0D533042" w:rsidR="00BE56FA" w:rsidRPr="009645D6" w:rsidRDefault="00B75B3E" w:rsidP="00A937F3">
      <w:pPr>
        <w:pStyle w:val="CorteConstitucional"/>
        <w:spacing w:after="0"/>
      </w:pPr>
      <w:r w:rsidRPr="009645D6">
        <w:t>N</w:t>
      </w:r>
      <w:r w:rsidR="00BE56FA" w:rsidRPr="009645D6">
        <w:t>otifíquese, comuníquese y cúmplase</w:t>
      </w:r>
      <w:r w:rsidR="00294C61" w:rsidRPr="009645D6">
        <w:t>.</w:t>
      </w:r>
    </w:p>
    <w:p w14:paraId="770195B0" w14:textId="52EF8FB5" w:rsidR="00BE56FA" w:rsidRDefault="00BE56FA" w:rsidP="00D827B7">
      <w:pPr>
        <w:pStyle w:val="CorteConstitucional"/>
        <w:spacing w:after="0"/>
        <w:rPr>
          <w:bCs/>
          <w:szCs w:val="28"/>
        </w:rPr>
      </w:pPr>
    </w:p>
    <w:p w14:paraId="4B68EC4B" w14:textId="133DD569" w:rsidR="002A4204" w:rsidRDefault="002A4204" w:rsidP="00D827B7">
      <w:pPr>
        <w:pStyle w:val="CorteConstitucional"/>
        <w:spacing w:after="0"/>
        <w:rPr>
          <w:bCs/>
          <w:szCs w:val="28"/>
        </w:rPr>
      </w:pPr>
    </w:p>
    <w:p w14:paraId="4630E0A8" w14:textId="00F5921A" w:rsidR="002A4204" w:rsidRDefault="002A4204" w:rsidP="00D827B7">
      <w:pPr>
        <w:pStyle w:val="CorteConstitucional"/>
        <w:spacing w:after="0"/>
        <w:rPr>
          <w:bCs/>
          <w:szCs w:val="28"/>
        </w:rPr>
      </w:pPr>
    </w:p>
    <w:p w14:paraId="6CAB4150" w14:textId="06991813" w:rsidR="002A4204" w:rsidRDefault="002A4204" w:rsidP="002A4204">
      <w:pPr>
        <w:pStyle w:val="CorteConstitucional"/>
        <w:spacing w:after="0"/>
        <w:jc w:val="center"/>
        <w:rPr>
          <w:rFonts w:cs="Times New Roman"/>
          <w:bCs/>
          <w:szCs w:val="28"/>
        </w:rPr>
      </w:pPr>
      <w:r w:rsidRPr="002A4204">
        <w:rPr>
          <w:rFonts w:cs="Times New Roman"/>
          <w:bCs/>
          <w:szCs w:val="28"/>
        </w:rPr>
        <w:t>CRISTINA PARDO SCHLESINGER</w:t>
      </w:r>
    </w:p>
    <w:p w14:paraId="3A3D559D" w14:textId="480CFCE3" w:rsidR="002A4204" w:rsidRDefault="002A4204" w:rsidP="002A4204">
      <w:pPr>
        <w:pStyle w:val="CorteConstitucional"/>
        <w:spacing w:after="0"/>
        <w:jc w:val="center"/>
        <w:rPr>
          <w:rFonts w:cs="Times New Roman"/>
          <w:bCs/>
          <w:szCs w:val="28"/>
        </w:rPr>
      </w:pPr>
      <w:r w:rsidRPr="002A4204">
        <w:rPr>
          <w:rFonts w:cs="Times New Roman"/>
          <w:bCs/>
          <w:szCs w:val="28"/>
        </w:rPr>
        <w:t>Magistrada</w:t>
      </w:r>
    </w:p>
    <w:p w14:paraId="354E6822" w14:textId="0A67293F" w:rsidR="002A4204" w:rsidRDefault="002A4204" w:rsidP="002A4204">
      <w:pPr>
        <w:pStyle w:val="CorteConstitucional"/>
        <w:spacing w:after="0"/>
        <w:jc w:val="center"/>
        <w:rPr>
          <w:rFonts w:cs="Times New Roman"/>
          <w:bCs/>
          <w:szCs w:val="28"/>
        </w:rPr>
      </w:pPr>
    </w:p>
    <w:p w14:paraId="32A614C1" w14:textId="2876F2CD" w:rsidR="002A4204" w:rsidRDefault="002A4204" w:rsidP="002A4204">
      <w:pPr>
        <w:pStyle w:val="CorteConstitucional"/>
        <w:spacing w:after="0"/>
        <w:jc w:val="center"/>
        <w:rPr>
          <w:rFonts w:cs="Times New Roman"/>
          <w:bCs/>
          <w:szCs w:val="28"/>
        </w:rPr>
      </w:pPr>
    </w:p>
    <w:p w14:paraId="764D6F45" w14:textId="13B2B13D" w:rsidR="002A4204" w:rsidRDefault="002A4204" w:rsidP="002A4204">
      <w:pPr>
        <w:pStyle w:val="CorteConstitucional"/>
        <w:spacing w:after="0"/>
        <w:jc w:val="center"/>
        <w:rPr>
          <w:rFonts w:cs="Times New Roman"/>
          <w:bCs/>
          <w:szCs w:val="28"/>
        </w:rPr>
      </w:pPr>
    </w:p>
    <w:p w14:paraId="6D199B49" w14:textId="134899CF" w:rsidR="002A4204" w:rsidRDefault="002A4204" w:rsidP="002A4204">
      <w:pPr>
        <w:pStyle w:val="CorteConstitucional"/>
        <w:spacing w:after="0"/>
        <w:jc w:val="center"/>
        <w:rPr>
          <w:rFonts w:cs="Times New Roman"/>
          <w:bCs/>
          <w:szCs w:val="28"/>
        </w:rPr>
      </w:pPr>
      <w:r w:rsidRPr="002A4204">
        <w:rPr>
          <w:rFonts w:cs="Times New Roman"/>
          <w:bCs/>
          <w:szCs w:val="28"/>
        </w:rPr>
        <w:t>NATALIA ÁNGEL CABO</w:t>
      </w:r>
    </w:p>
    <w:p w14:paraId="63415158" w14:textId="6B008759" w:rsidR="002A4204" w:rsidRDefault="002A4204" w:rsidP="002A4204">
      <w:pPr>
        <w:pStyle w:val="CorteConstitucional"/>
        <w:spacing w:after="0"/>
        <w:jc w:val="center"/>
        <w:rPr>
          <w:rFonts w:cs="Times New Roman"/>
          <w:bCs/>
          <w:szCs w:val="28"/>
        </w:rPr>
      </w:pPr>
      <w:r w:rsidRPr="002A4204">
        <w:rPr>
          <w:rFonts w:cs="Times New Roman"/>
          <w:bCs/>
          <w:szCs w:val="28"/>
        </w:rPr>
        <w:t>Magistrada</w:t>
      </w:r>
    </w:p>
    <w:p w14:paraId="0E5541EB" w14:textId="20705F9A" w:rsidR="002A4204" w:rsidRDefault="002A4204" w:rsidP="002A4204">
      <w:pPr>
        <w:pStyle w:val="CorteConstitucional"/>
        <w:spacing w:after="0"/>
        <w:jc w:val="center"/>
        <w:rPr>
          <w:rFonts w:cs="Times New Roman"/>
          <w:bCs/>
          <w:szCs w:val="28"/>
        </w:rPr>
      </w:pPr>
    </w:p>
    <w:p w14:paraId="12105909" w14:textId="183469B1" w:rsidR="002A4204" w:rsidRDefault="002A4204" w:rsidP="002A4204">
      <w:pPr>
        <w:pStyle w:val="CorteConstitucional"/>
        <w:spacing w:after="0"/>
        <w:jc w:val="center"/>
        <w:rPr>
          <w:rFonts w:cs="Times New Roman"/>
          <w:bCs/>
          <w:szCs w:val="28"/>
        </w:rPr>
      </w:pPr>
    </w:p>
    <w:p w14:paraId="2DC7605A" w14:textId="54C8273F" w:rsidR="002A4204" w:rsidRDefault="002A4204" w:rsidP="002A4204">
      <w:pPr>
        <w:pStyle w:val="CorteConstitucional"/>
        <w:spacing w:after="0"/>
        <w:jc w:val="center"/>
        <w:rPr>
          <w:rFonts w:cs="Times New Roman"/>
          <w:bCs/>
          <w:szCs w:val="28"/>
        </w:rPr>
      </w:pPr>
    </w:p>
    <w:p w14:paraId="4A079873" w14:textId="26CC6AEA" w:rsidR="002A4204" w:rsidRDefault="002A4204" w:rsidP="002A4204">
      <w:pPr>
        <w:pStyle w:val="CorteConstitucional"/>
        <w:spacing w:after="0"/>
        <w:jc w:val="center"/>
        <w:rPr>
          <w:rFonts w:cs="Times New Roman"/>
          <w:bCs/>
          <w:szCs w:val="28"/>
        </w:rPr>
      </w:pPr>
      <w:r w:rsidRPr="002A4204">
        <w:rPr>
          <w:rFonts w:cs="Times New Roman"/>
          <w:bCs/>
          <w:szCs w:val="28"/>
        </w:rPr>
        <w:t>JOSE FERNANDO REYES CUARTAS</w:t>
      </w:r>
    </w:p>
    <w:p w14:paraId="0B2E5446" w14:textId="0C538C1E" w:rsidR="002A4204" w:rsidRDefault="002A4204" w:rsidP="002A4204">
      <w:pPr>
        <w:pStyle w:val="CorteConstitucional"/>
        <w:spacing w:after="0"/>
        <w:jc w:val="center"/>
        <w:rPr>
          <w:rFonts w:cs="Times New Roman"/>
          <w:bCs/>
          <w:szCs w:val="28"/>
        </w:rPr>
      </w:pPr>
      <w:r w:rsidRPr="002A4204">
        <w:rPr>
          <w:rFonts w:cs="Times New Roman"/>
          <w:bCs/>
          <w:szCs w:val="28"/>
        </w:rPr>
        <w:t>Magistrado</w:t>
      </w:r>
    </w:p>
    <w:p w14:paraId="7C332154" w14:textId="41F5A6A5" w:rsidR="002A4204" w:rsidRDefault="002A4204" w:rsidP="002A4204">
      <w:pPr>
        <w:pStyle w:val="CorteConstitucional"/>
        <w:spacing w:after="0"/>
        <w:jc w:val="center"/>
        <w:rPr>
          <w:rFonts w:cs="Times New Roman"/>
          <w:bCs/>
          <w:szCs w:val="28"/>
        </w:rPr>
      </w:pPr>
    </w:p>
    <w:p w14:paraId="0806ED53" w14:textId="0CCB336A" w:rsidR="002A4204" w:rsidRDefault="002A4204" w:rsidP="002A4204">
      <w:pPr>
        <w:pStyle w:val="CorteConstitucional"/>
        <w:spacing w:after="0"/>
        <w:jc w:val="center"/>
        <w:rPr>
          <w:rFonts w:cs="Times New Roman"/>
          <w:bCs/>
          <w:szCs w:val="28"/>
        </w:rPr>
      </w:pPr>
    </w:p>
    <w:p w14:paraId="6A802E11" w14:textId="527423BB" w:rsidR="002A4204" w:rsidRDefault="002A4204" w:rsidP="002A4204">
      <w:pPr>
        <w:pStyle w:val="CorteConstitucional"/>
        <w:spacing w:after="0"/>
        <w:jc w:val="center"/>
        <w:rPr>
          <w:rFonts w:cs="Times New Roman"/>
          <w:bCs/>
          <w:szCs w:val="28"/>
        </w:rPr>
      </w:pPr>
    </w:p>
    <w:p w14:paraId="20BE5CAA" w14:textId="43552C90" w:rsidR="002A4204" w:rsidRDefault="002A4204" w:rsidP="002A4204">
      <w:pPr>
        <w:pStyle w:val="CorteConstitucional"/>
        <w:spacing w:after="0"/>
        <w:jc w:val="center"/>
        <w:rPr>
          <w:rFonts w:cs="Times New Roman"/>
          <w:bCs/>
          <w:szCs w:val="28"/>
        </w:rPr>
      </w:pPr>
      <w:r w:rsidRPr="002A4204">
        <w:rPr>
          <w:rFonts w:cs="Times New Roman"/>
          <w:bCs/>
          <w:szCs w:val="28"/>
        </w:rPr>
        <w:t>ANDREA LILIANA ROMERO LOPEZ</w:t>
      </w:r>
    </w:p>
    <w:p w14:paraId="359B70F9" w14:textId="535A548B" w:rsidR="002A4204" w:rsidRDefault="002A4204" w:rsidP="002A4204">
      <w:pPr>
        <w:pStyle w:val="CorteConstitucional"/>
        <w:spacing w:after="0"/>
        <w:jc w:val="center"/>
        <w:rPr>
          <w:rFonts w:cs="Times New Roman"/>
          <w:bCs/>
          <w:szCs w:val="28"/>
        </w:rPr>
      </w:pPr>
      <w:r w:rsidRPr="002A4204">
        <w:rPr>
          <w:rFonts w:cs="Times New Roman"/>
          <w:bCs/>
          <w:szCs w:val="28"/>
        </w:rPr>
        <w:t>Secretaria General</w:t>
      </w:r>
    </w:p>
    <w:sectPr w:rsidR="002A4204" w:rsidSect="007936F0">
      <w:headerReference w:type="default" r:id="rId12"/>
      <w:footerReference w:type="default" r:id="rId13"/>
      <w:pgSz w:w="12240" w:h="20160" w:code="5"/>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44A1" w14:textId="77777777" w:rsidR="00EE5AF3" w:rsidRDefault="00EE5AF3" w:rsidP="00CD2F18">
      <w:pPr>
        <w:spacing w:after="0" w:line="240" w:lineRule="auto"/>
      </w:pPr>
      <w:r>
        <w:separator/>
      </w:r>
    </w:p>
  </w:endnote>
  <w:endnote w:type="continuationSeparator" w:id="0">
    <w:p w14:paraId="603978F1" w14:textId="77777777" w:rsidR="00EE5AF3" w:rsidRDefault="00EE5AF3" w:rsidP="00CD2F18">
      <w:pPr>
        <w:spacing w:after="0" w:line="240" w:lineRule="auto"/>
      </w:pPr>
      <w:r>
        <w:continuationSeparator/>
      </w:r>
    </w:p>
  </w:endnote>
  <w:endnote w:type="continuationNotice" w:id="1">
    <w:p w14:paraId="43917DA3" w14:textId="77777777" w:rsidR="00EE5AF3" w:rsidRDefault="00EE5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005985215"/>
      <w:docPartObj>
        <w:docPartGallery w:val="Page Numbers (Bottom of Page)"/>
        <w:docPartUnique/>
      </w:docPartObj>
    </w:sdtPr>
    <w:sdtEndPr/>
    <w:sdtContent>
      <w:p w14:paraId="76EAC2EF" w14:textId="48348135" w:rsidR="00B03007" w:rsidRPr="007936F0" w:rsidRDefault="00B03007">
        <w:pPr>
          <w:pStyle w:val="Piedepgina"/>
          <w:jc w:val="right"/>
          <w:rPr>
            <w:rFonts w:ascii="Times New Roman" w:hAnsi="Times New Roman" w:cs="Times New Roman"/>
            <w:sz w:val="24"/>
            <w:szCs w:val="24"/>
          </w:rPr>
        </w:pPr>
        <w:r w:rsidRPr="007936F0">
          <w:rPr>
            <w:rFonts w:ascii="Times New Roman" w:hAnsi="Times New Roman" w:cs="Times New Roman"/>
            <w:sz w:val="24"/>
            <w:szCs w:val="24"/>
          </w:rPr>
          <w:fldChar w:fldCharType="begin"/>
        </w:r>
        <w:r w:rsidRPr="007936F0">
          <w:rPr>
            <w:rFonts w:ascii="Times New Roman" w:hAnsi="Times New Roman" w:cs="Times New Roman"/>
            <w:sz w:val="24"/>
            <w:szCs w:val="24"/>
          </w:rPr>
          <w:instrText>PAGE   \* MERGEFORMAT</w:instrText>
        </w:r>
        <w:r w:rsidRPr="007936F0">
          <w:rPr>
            <w:rFonts w:ascii="Times New Roman" w:hAnsi="Times New Roman" w:cs="Times New Roman"/>
            <w:sz w:val="24"/>
            <w:szCs w:val="24"/>
          </w:rPr>
          <w:fldChar w:fldCharType="separate"/>
        </w:r>
        <w:r w:rsidR="00D827B7" w:rsidRPr="00D827B7">
          <w:rPr>
            <w:rFonts w:ascii="Times New Roman" w:hAnsi="Times New Roman" w:cs="Times New Roman"/>
            <w:noProof/>
            <w:sz w:val="24"/>
            <w:szCs w:val="24"/>
            <w:lang w:val="es-ES"/>
          </w:rPr>
          <w:t>26</w:t>
        </w:r>
        <w:r w:rsidRPr="007936F0">
          <w:rPr>
            <w:rFonts w:ascii="Times New Roman" w:hAnsi="Times New Roman" w:cs="Times New Roman"/>
            <w:sz w:val="24"/>
            <w:szCs w:val="24"/>
          </w:rPr>
          <w:fldChar w:fldCharType="end"/>
        </w:r>
      </w:p>
    </w:sdtContent>
  </w:sdt>
  <w:p w14:paraId="4BB925DD" w14:textId="77777777" w:rsidR="00B03007" w:rsidRDefault="00B030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C24F" w14:textId="77777777" w:rsidR="00EE5AF3" w:rsidRDefault="00EE5AF3" w:rsidP="00CD2F18">
      <w:pPr>
        <w:spacing w:after="0" w:line="240" w:lineRule="auto"/>
      </w:pPr>
      <w:r>
        <w:separator/>
      </w:r>
    </w:p>
  </w:footnote>
  <w:footnote w:type="continuationSeparator" w:id="0">
    <w:p w14:paraId="3100639A" w14:textId="77777777" w:rsidR="00EE5AF3" w:rsidRDefault="00EE5AF3" w:rsidP="00CD2F18">
      <w:pPr>
        <w:spacing w:after="0" w:line="240" w:lineRule="auto"/>
      </w:pPr>
      <w:r>
        <w:continuationSeparator/>
      </w:r>
    </w:p>
  </w:footnote>
  <w:footnote w:type="continuationNotice" w:id="1">
    <w:p w14:paraId="67DF91D3" w14:textId="77777777" w:rsidR="00EE5AF3" w:rsidRDefault="00EE5AF3">
      <w:pPr>
        <w:spacing w:after="0" w:line="240" w:lineRule="auto"/>
      </w:pPr>
    </w:p>
  </w:footnote>
  <w:footnote w:id="2">
    <w:p w14:paraId="6F3AD9BA" w14:textId="7410CC84" w:rsidR="00B03007" w:rsidRPr="009645D6" w:rsidRDefault="00B03007" w:rsidP="007C3746">
      <w:pPr>
        <w:pStyle w:val="Piesdepgina"/>
      </w:pPr>
      <w:r w:rsidRPr="009645D6">
        <w:rPr>
          <w:rStyle w:val="Refdenotaalpie"/>
        </w:rPr>
        <w:footnoteRef/>
      </w:r>
      <w:r w:rsidRPr="009645D6">
        <w:t xml:space="preserve"> Corte Constitucional. Acuerdo 02 de 2015 “Por medio del cual se unifica y actualiza el Reglamento de la Corte Constitucional”.</w:t>
      </w:r>
    </w:p>
  </w:footnote>
  <w:footnote w:id="3">
    <w:p w14:paraId="639DC64D" w14:textId="2837FB68" w:rsidR="00B03007" w:rsidRPr="009645D6" w:rsidRDefault="00B03007" w:rsidP="00B459B9">
      <w:pPr>
        <w:pStyle w:val="Piesdepgina"/>
        <w:rPr>
          <w:lang w:val="es-ES"/>
        </w:rPr>
      </w:pPr>
      <w:r w:rsidRPr="009645D6">
        <w:rPr>
          <w:rStyle w:val="Refdenotaalpie"/>
        </w:rPr>
        <w:footnoteRef/>
      </w:r>
      <w:r w:rsidRPr="009645D6">
        <w:t xml:space="preserve"> Expediente digital, archivo “002EscritoTutela.pdf”, p. 1-37.</w:t>
      </w:r>
    </w:p>
  </w:footnote>
  <w:footnote w:id="4">
    <w:p w14:paraId="38CB507B" w14:textId="075FDA3C" w:rsidR="00B03007" w:rsidRPr="009645D6" w:rsidRDefault="00B03007" w:rsidP="000D6632">
      <w:pPr>
        <w:pStyle w:val="Piesdepgina"/>
      </w:pPr>
      <w:r w:rsidRPr="009645D6">
        <w:rPr>
          <w:rStyle w:val="Refdenotaalpie"/>
        </w:rPr>
        <w:footnoteRef/>
      </w:r>
      <w:r w:rsidRPr="009645D6">
        <w:t xml:space="preserve"> Expediente digital, archivo “004AdmiteEstabilidadLaboralReforzada.pdf”, p. 1-2.</w:t>
      </w:r>
    </w:p>
  </w:footnote>
  <w:footnote w:id="5">
    <w:p w14:paraId="1F138E64" w14:textId="3C8BBCBF" w:rsidR="00B03007" w:rsidRPr="009645D6" w:rsidRDefault="00B03007" w:rsidP="00D911D2">
      <w:pPr>
        <w:pStyle w:val="Piesdepgina"/>
        <w:rPr>
          <w:lang w:val="es-ES"/>
        </w:rPr>
      </w:pPr>
      <w:r w:rsidRPr="009645D6">
        <w:rPr>
          <w:rStyle w:val="Refdenotaalpie"/>
        </w:rPr>
        <w:footnoteRef/>
      </w:r>
      <w:r w:rsidRPr="009645D6">
        <w:t xml:space="preserve"> Expediente digital, archivo “</w:t>
      </w:r>
      <w:r w:rsidRPr="009645D6">
        <w:rPr>
          <w:lang w:val="es-ES"/>
        </w:rPr>
        <w:t>012</w:t>
      </w:r>
      <w:r w:rsidR="00EF1283">
        <w:rPr>
          <w:lang w:val="es-ES"/>
        </w:rPr>
        <w:t>RespuestaTutelaUniversidadRegionaldelOccidente</w:t>
      </w:r>
      <w:r w:rsidRPr="009645D6">
        <w:rPr>
          <w:lang w:val="es-ES"/>
        </w:rPr>
        <w:t>.pdf</w:t>
      </w:r>
      <w:r w:rsidRPr="009645D6">
        <w:t>”, p. 101-121.</w:t>
      </w:r>
    </w:p>
  </w:footnote>
  <w:footnote w:id="6">
    <w:p w14:paraId="262E8621" w14:textId="3F4CDA0A" w:rsidR="00B03007" w:rsidRPr="009645D6" w:rsidRDefault="00B03007" w:rsidP="002C2D48">
      <w:pPr>
        <w:pStyle w:val="Piesdepgina"/>
        <w:rPr>
          <w:lang w:val="es-ES"/>
        </w:rPr>
      </w:pPr>
      <w:r w:rsidRPr="009645D6">
        <w:rPr>
          <w:rStyle w:val="Refdenotaalpie"/>
        </w:rPr>
        <w:footnoteRef/>
      </w:r>
      <w:r w:rsidRPr="009645D6">
        <w:t xml:space="preserve"> Expediente digital, archivo “</w:t>
      </w:r>
      <w:r w:rsidRPr="009645D6">
        <w:rPr>
          <w:rFonts w:cs="Times New Roman"/>
          <w:lang w:val="es-ES"/>
        </w:rPr>
        <w:t>006RespuestaTutelaJuz08Pqcc.pdf</w:t>
      </w:r>
      <w:r w:rsidRPr="009645D6">
        <w:t>”, p. 1-2.</w:t>
      </w:r>
    </w:p>
  </w:footnote>
  <w:footnote w:id="7">
    <w:p w14:paraId="30C048DF" w14:textId="7761F6C0" w:rsidR="00B03007" w:rsidRPr="009645D6" w:rsidRDefault="00B03007" w:rsidP="00B33573">
      <w:pPr>
        <w:pStyle w:val="Piesdepgina"/>
        <w:rPr>
          <w:lang w:val="es-ES"/>
        </w:rPr>
      </w:pPr>
      <w:r w:rsidRPr="009645D6">
        <w:rPr>
          <w:rStyle w:val="Refdenotaalpie"/>
        </w:rPr>
        <w:footnoteRef/>
      </w:r>
      <w:r w:rsidRPr="009645D6">
        <w:t xml:space="preserve"> Expediente digital, archivo “</w:t>
      </w:r>
      <w:r w:rsidRPr="009645D6">
        <w:rPr>
          <w:rFonts w:cs="Times New Roman"/>
          <w:lang w:val="es-ES"/>
        </w:rPr>
        <w:t>009RespuestaTutelaColsanitas.pdf</w:t>
      </w:r>
      <w:r w:rsidRPr="009645D6">
        <w:t>”, p. 30-34.</w:t>
      </w:r>
    </w:p>
  </w:footnote>
  <w:footnote w:id="8">
    <w:p w14:paraId="49AA3018" w14:textId="133E8E32" w:rsidR="00B03007" w:rsidRPr="009645D6" w:rsidRDefault="00B03007" w:rsidP="00BD7844">
      <w:pPr>
        <w:pStyle w:val="Piesdepgina"/>
        <w:rPr>
          <w:lang w:val="es-ES"/>
        </w:rPr>
      </w:pPr>
      <w:r w:rsidRPr="009645D6">
        <w:rPr>
          <w:rStyle w:val="Refdenotaalpie"/>
        </w:rPr>
        <w:footnoteRef/>
      </w:r>
      <w:r w:rsidRPr="009645D6">
        <w:t xml:space="preserve"> Expediente digital, archivo “</w:t>
      </w:r>
      <w:r w:rsidRPr="009645D6">
        <w:rPr>
          <w:rFonts w:cs="Times New Roman"/>
          <w:lang w:val="es-ES"/>
        </w:rPr>
        <w:t>010RespuestaTutelaMinisterio de Trabajo.pdf</w:t>
      </w:r>
      <w:r w:rsidRPr="009645D6">
        <w:t>”, p. 9-20.</w:t>
      </w:r>
    </w:p>
  </w:footnote>
  <w:footnote w:id="9">
    <w:p w14:paraId="4A44717A" w14:textId="05E845D2" w:rsidR="00B03007" w:rsidRPr="009645D6" w:rsidRDefault="00B03007" w:rsidP="00C7030D">
      <w:pPr>
        <w:pStyle w:val="Piesdepgina"/>
      </w:pPr>
      <w:r w:rsidRPr="009645D6">
        <w:rPr>
          <w:rStyle w:val="Refdenotaalpie"/>
        </w:rPr>
        <w:footnoteRef/>
      </w:r>
      <w:r w:rsidRPr="009645D6">
        <w:t xml:space="preserve"> La Ley 361 de 1991, Decreto 19 de 2012, Decreto 2351 de 1965, Decreto 2177 de 1989. </w:t>
      </w:r>
    </w:p>
  </w:footnote>
  <w:footnote w:id="10">
    <w:p w14:paraId="1F12A8F7" w14:textId="48E3EB30" w:rsidR="00B03007" w:rsidRPr="009645D6" w:rsidRDefault="00B03007" w:rsidP="00D15CD2">
      <w:pPr>
        <w:pStyle w:val="Piesdepgina"/>
      </w:pPr>
      <w:r w:rsidRPr="009645D6">
        <w:rPr>
          <w:rStyle w:val="Refdenotaalpie"/>
        </w:rPr>
        <w:footnoteRef/>
      </w:r>
      <w:r w:rsidRPr="009645D6">
        <w:t xml:space="preserve"> Sentencias T-744 de 2012 y SU-049 de 2017. </w:t>
      </w:r>
    </w:p>
  </w:footnote>
  <w:footnote w:id="11">
    <w:p w14:paraId="6289DEDD" w14:textId="4B04DE23" w:rsidR="00B03007" w:rsidRPr="009645D6" w:rsidRDefault="00B03007" w:rsidP="00AC2FAD">
      <w:pPr>
        <w:pStyle w:val="Piesdepgina"/>
        <w:rPr>
          <w:rFonts w:cs="Times New Roman"/>
          <w:lang w:val="es-ES"/>
        </w:rPr>
      </w:pPr>
      <w:r w:rsidRPr="009645D6">
        <w:rPr>
          <w:rStyle w:val="Refdenotaalpie"/>
        </w:rPr>
        <w:footnoteRef/>
      </w:r>
      <w:r w:rsidRPr="009645D6">
        <w:t xml:space="preserve"> Expediente digital, archivo “</w:t>
      </w:r>
      <w:r w:rsidRPr="009645D6">
        <w:rPr>
          <w:rFonts w:cs="Times New Roman"/>
          <w:lang w:val="es-ES"/>
        </w:rPr>
        <w:t>011RespuestaTutelaSanitas.pdf</w:t>
      </w:r>
      <w:r w:rsidRPr="009645D6">
        <w:t>”, p. 21-26.</w:t>
      </w:r>
    </w:p>
  </w:footnote>
  <w:footnote w:id="12">
    <w:p w14:paraId="3A0990BD" w14:textId="78ECA4D2" w:rsidR="00B03007" w:rsidRPr="009645D6" w:rsidRDefault="00B03007" w:rsidP="00725542">
      <w:pPr>
        <w:pStyle w:val="Piesdepgina"/>
        <w:rPr>
          <w:rFonts w:cs="Times New Roman"/>
          <w:lang w:val="es-ES"/>
        </w:rPr>
      </w:pPr>
      <w:r w:rsidRPr="009645D6">
        <w:rPr>
          <w:rStyle w:val="Refdenotaalpie"/>
        </w:rPr>
        <w:footnoteRef/>
      </w:r>
      <w:r w:rsidRPr="009645D6">
        <w:t xml:space="preserve"> Expediente digital, archivo “</w:t>
      </w:r>
      <w:r w:rsidRPr="009645D6">
        <w:rPr>
          <w:rFonts w:cs="Times New Roman"/>
          <w:lang w:val="es-ES"/>
        </w:rPr>
        <w:t>015FalloTutelaNiegaEstabilidad.pdf</w:t>
      </w:r>
      <w:r w:rsidRPr="009645D6">
        <w:t>”, p. 1-14.</w:t>
      </w:r>
    </w:p>
  </w:footnote>
  <w:footnote w:id="13">
    <w:p w14:paraId="3974FED1" w14:textId="561BF345" w:rsidR="00B03007" w:rsidRPr="009645D6" w:rsidRDefault="00B03007" w:rsidP="0061120F">
      <w:pPr>
        <w:pStyle w:val="Piesdepgina"/>
        <w:rPr>
          <w:rFonts w:cs="Times New Roman"/>
          <w:lang w:val="es-ES"/>
        </w:rPr>
      </w:pPr>
      <w:r w:rsidRPr="009645D6">
        <w:rPr>
          <w:rStyle w:val="Refdenotaalpie"/>
        </w:rPr>
        <w:footnoteRef/>
      </w:r>
      <w:r w:rsidRPr="009645D6">
        <w:t xml:space="preserve"> Expediente digital, archivo “</w:t>
      </w:r>
      <w:r w:rsidRPr="009645D6">
        <w:rPr>
          <w:rFonts w:cs="Times New Roman"/>
        </w:rPr>
        <w:t>017EscritoRecursoApelacionFalloTutela.pdf</w:t>
      </w:r>
      <w:r w:rsidRPr="009645D6">
        <w:t>”, p. 1-12.</w:t>
      </w:r>
    </w:p>
  </w:footnote>
  <w:footnote w:id="14">
    <w:p w14:paraId="095EBEC6" w14:textId="3EE8B3E2" w:rsidR="00B03007" w:rsidRPr="009645D6" w:rsidRDefault="00B03007" w:rsidP="00154F31">
      <w:pPr>
        <w:pStyle w:val="Piesdepgina"/>
        <w:rPr>
          <w:rFonts w:cs="Times New Roman"/>
          <w:lang w:val="es-ES"/>
        </w:rPr>
      </w:pPr>
      <w:r w:rsidRPr="009645D6">
        <w:rPr>
          <w:rStyle w:val="Refdenotaalpie"/>
        </w:rPr>
        <w:footnoteRef/>
      </w:r>
      <w:r w:rsidRPr="009645D6">
        <w:t xml:space="preserve"> Expediente digital, archivo “</w:t>
      </w:r>
      <w:r w:rsidRPr="009645D6">
        <w:rPr>
          <w:rFonts w:cs="Times New Roman"/>
        </w:rPr>
        <w:t>022SentenciaSegundaInstancia-Nulidad.pdf</w:t>
      </w:r>
      <w:r w:rsidRPr="009645D6">
        <w:t>”, p. 1-2.</w:t>
      </w:r>
    </w:p>
  </w:footnote>
  <w:footnote w:id="15">
    <w:p w14:paraId="37C8D8F2" w14:textId="403014AB" w:rsidR="00B03007" w:rsidRPr="009645D6" w:rsidRDefault="00B03007" w:rsidP="00A5416A">
      <w:pPr>
        <w:pStyle w:val="Piesdepgina"/>
      </w:pPr>
      <w:r w:rsidRPr="009645D6">
        <w:rPr>
          <w:rStyle w:val="Refdenotaalpie"/>
        </w:rPr>
        <w:footnoteRef/>
      </w:r>
      <w:r w:rsidRPr="009645D6">
        <w:t xml:space="preserve"> Expediente digital, archivo “</w:t>
      </w:r>
      <w:r w:rsidRPr="009645D6">
        <w:rPr>
          <w:rFonts w:cs="Times New Roman"/>
        </w:rPr>
        <w:t>023AutoObedezcaseCumplase.pdf</w:t>
      </w:r>
      <w:r w:rsidRPr="009645D6">
        <w:t>”, p. 1.</w:t>
      </w:r>
    </w:p>
  </w:footnote>
  <w:footnote w:id="16">
    <w:p w14:paraId="53D2FF2D" w14:textId="7EEDA5A5" w:rsidR="00B03007" w:rsidRPr="009645D6" w:rsidRDefault="00B03007" w:rsidP="00FE1F96">
      <w:pPr>
        <w:pStyle w:val="Piesdepgina"/>
      </w:pPr>
      <w:r w:rsidRPr="009645D6">
        <w:rPr>
          <w:rStyle w:val="Refdenotaalpie"/>
        </w:rPr>
        <w:footnoteRef/>
      </w:r>
      <w:r w:rsidRPr="009645D6">
        <w:t xml:space="preserve"> Expediente digital, archivo “</w:t>
      </w:r>
      <w:r w:rsidRPr="009645D6">
        <w:rPr>
          <w:rFonts w:cs="Times New Roman"/>
          <w:lang w:val="es-ES"/>
        </w:rPr>
        <w:t>025RespuestaTutelaPositiva.pdf</w:t>
      </w:r>
      <w:r w:rsidRPr="009645D6">
        <w:t>”, p. 29-36.</w:t>
      </w:r>
    </w:p>
  </w:footnote>
  <w:footnote w:id="17">
    <w:p w14:paraId="5FC60BE1" w14:textId="1D1B70B4" w:rsidR="00B03007" w:rsidRPr="009645D6" w:rsidRDefault="00B03007" w:rsidP="00352A7A">
      <w:pPr>
        <w:pStyle w:val="Piesdepgina"/>
      </w:pPr>
      <w:r w:rsidRPr="009645D6">
        <w:rPr>
          <w:rStyle w:val="Refdenotaalpie"/>
        </w:rPr>
        <w:footnoteRef/>
      </w:r>
      <w:r w:rsidRPr="009645D6">
        <w:t xml:space="preserve"> Expediente digital, archivo “</w:t>
      </w:r>
      <w:r w:rsidRPr="009645D6">
        <w:rPr>
          <w:rFonts w:cs="Times New Roman"/>
          <w:lang w:val="es-ES"/>
        </w:rPr>
        <w:t>026RespuestaTutelaColpensiones.pdf</w:t>
      </w:r>
      <w:r w:rsidRPr="009645D6">
        <w:t>”, p. 1-7.</w:t>
      </w:r>
    </w:p>
  </w:footnote>
  <w:footnote w:id="18">
    <w:p w14:paraId="1FFEC1FA" w14:textId="77777777" w:rsidR="00B03007" w:rsidRPr="009645D6" w:rsidRDefault="00B03007" w:rsidP="005A0EBE">
      <w:pPr>
        <w:pStyle w:val="Piesdepgina"/>
      </w:pPr>
      <w:r w:rsidRPr="009645D6">
        <w:rPr>
          <w:rStyle w:val="Refdenotaalpie"/>
        </w:rPr>
        <w:footnoteRef/>
      </w:r>
      <w:r w:rsidRPr="009645D6">
        <w:t xml:space="preserve"> Expediente digital, archivo “</w:t>
      </w:r>
      <w:r w:rsidRPr="009645D6">
        <w:rPr>
          <w:rFonts w:cs="Times New Roman"/>
          <w:lang w:val="es-ES"/>
        </w:rPr>
        <w:t>027FalloNiegaEstabilidadLaboral.pdf</w:t>
      </w:r>
      <w:r w:rsidRPr="009645D6">
        <w:t>”, p. 1-13.</w:t>
      </w:r>
    </w:p>
  </w:footnote>
  <w:footnote w:id="19">
    <w:p w14:paraId="2389253B" w14:textId="433710A3" w:rsidR="00B03007" w:rsidRPr="009645D6" w:rsidRDefault="00B03007" w:rsidP="007E2B8B">
      <w:pPr>
        <w:pStyle w:val="Piesdepgina"/>
      </w:pPr>
      <w:r w:rsidRPr="009645D6">
        <w:rPr>
          <w:rStyle w:val="Refdenotaalpie"/>
        </w:rPr>
        <w:footnoteRef/>
      </w:r>
      <w:r w:rsidRPr="009645D6">
        <w:t xml:space="preserve"> Expediente digital, archivo “</w:t>
      </w:r>
      <w:r w:rsidRPr="009645D6">
        <w:rPr>
          <w:rFonts w:cs="Times New Roman"/>
        </w:rPr>
        <w:t>10467213_2024-08-05_</w:t>
      </w:r>
      <w:r w:rsidR="00EF1283">
        <w:rPr>
          <w:rFonts w:cs="Times New Roman"/>
        </w:rPr>
        <w:t>PAULA</w:t>
      </w:r>
      <w:r w:rsidRPr="009645D6">
        <w:rPr>
          <w:rFonts w:cs="Times New Roman"/>
        </w:rPr>
        <w:t>_31_REV.pdf</w:t>
      </w:r>
      <w:r w:rsidRPr="009645D6">
        <w:t>”, p. 1-31.</w:t>
      </w:r>
    </w:p>
  </w:footnote>
  <w:footnote w:id="20">
    <w:p w14:paraId="4CD1DAF0" w14:textId="16558D18" w:rsidR="00B03007" w:rsidRPr="009645D6" w:rsidRDefault="00B03007" w:rsidP="00E951CC">
      <w:pPr>
        <w:pStyle w:val="Sinespaciado"/>
        <w:rPr>
          <w:lang w:val="es-CO"/>
        </w:rPr>
      </w:pPr>
      <w:r w:rsidRPr="009645D6">
        <w:rPr>
          <w:rStyle w:val="Refdenotaalpie"/>
        </w:rPr>
        <w:footnoteRef/>
      </w:r>
      <w:r w:rsidRPr="009645D6">
        <w:t xml:space="preserve"> Notificado mediante el oficio </w:t>
      </w:r>
      <w:r w:rsidRPr="009645D6">
        <w:rPr>
          <w:lang w:val="es-CO"/>
        </w:rPr>
        <w:t>OPTC507/24</w:t>
      </w:r>
      <w:r w:rsidRPr="009645D6">
        <w:t xml:space="preserve">, el 21 de noviembre 2024. </w:t>
      </w:r>
    </w:p>
  </w:footnote>
  <w:footnote w:id="21">
    <w:p w14:paraId="703F429E" w14:textId="3A7E18E0" w:rsidR="00B03007" w:rsidRPr="009645D6" w:rsidRDefault="00B03007" w:rsidP="009B7470">
      <w:pPr>
        <w:pStyle w:val="Sinespaciado"/>
      </w:pPr>
      <w:r w:rsidRPr="009645D6">
        <w:rPr>
          <w:rStyle w:val="Refdenotaalpie"/>
        </w:rPr>
        <w:footnoteRef/>
      </w:r>
      <w:r w:rsidRPr="009645D6">
        <w:t xml:space="preserve"> Específicamente se le preguntó: 1. En la acción de tutela manifestó que actualmente está diagnosticada con “carcinoma ductal infiltrante, grado 2” conocido habitualmente como cáncer de mama desde el 21 de diciembre de 2020, podría informar ¿actualmente en qué fase del tratamiento se encuentra?, ¿cuál es su diagnóstico actual? Si cuenta con soportes de sus respuestas, por favor adjuntarlos. // </w:t>
      </w:r>
      <w:r w:rsidRPr="009645D6">
        <w:rPr>
          <w:lang w:val="es-CO"/>
        </w:rPr>
        <w:t>2. En la acción de tutela afirmó que se configuró una relación laboral con la Universidad, ¿podría ampliar esta información y dar detalles? Si cuenta con soportes documentales, por favor remítalos.</w:t>
      </w:r>
      <w:r w:rsidRPr="009645D6">
        <w:t xml:space="preserve"> // </w:t>
      </w:r>
      <w:r w:rsidRPr="009645D6">
        <w:rPr>
          <w:lang w:val="es-CO"/>
        </w:rPr>
        <w:t>3. Mientras estaba vinculada a la Universidad, ¿presentó alguna incapacidad después de marzo de 2021? ¿en el momento de su desvinculación de la Universidad estaba incapacitada o en tratamiento para su enfermedad? Si cuenta con soportes de sus respuestas, por favor adjuntarlo.</w:t>
      </w:r>
      <w:r w:rsidRPr="009645D6">
        <w:t xml:space="preserve"> // </w:t>
      </w:r>
      <w:r w:rsidRPr="009645D6">
        <w:rPr>
          <w:lang w:val="es-CO"/>
        </w:rPr>
        <w:t>4. ¿Puede explicarle a este despacho si cuenta con el apoyo de algún familiar para su sostenimiento?, ¿actualmente se encuentra trabajando? Si la respuesta es negativa, ¿cómo ha podido sufragar los gastos de su manutención?, ¿se encuentra afiliada al sistema de seguridad social en salud? ¿Bajo qué calidad?</w:t>
      </w:r>
    </w:p>
  </w:footnote>
  <w:footnote w:id="22">
    <w:p w14:paraId="4D12A9D7" w14:textId="37E0D512" w:rsidR="00B03007" w:rsidRPr="009645D6" w:rsidRDefault="00B03007" w:rsidP="0021427F">
      <w:pPr>
        <w:pStyle w:val="Piesdepgina"/>
      </w:pPr>
      <w:r w:rsidRPr="009645D6">
        <w:rPr>
          <w:rStyle w:val="Refdenotaalpie"/>
        </w:rPr>
        <w:footnoteRef/>
      </w:r>
      <w:r w:rsidRPr="009645D6">
        <w:t xml:space="preserve"> Expediente digital, archivo “</w:t>
      </w:r>
      <w:proofErr w:type="spellStart"/>
      <w:r w:rsidRPr="009645D6">
        <w:t>Rpta</w:t>
      </w:r>
      <w:proofErr w:type="spellEnd"/>
      <w:r w:rsidRPr="009645D6">
        <w:t xml:space="preserve"> Oficio OPTC-507.docx”. p. 1.  </w:t>
      </w:r>
    </w:p>
  </w:footnote>
  <w:footnote w:id="23">
    <w:p w14:paraId="508C8640" w14:textId="073ABA12" w:rsidR="00B03007" w:rsidRPr="009645D6" w:rsidRDefault="00B03007" w:rsidP="00E4559B">
      <w:pPr>
        <w:pStyle w:val="Piesdepgina"/>
      </w:pPr>
      <w:r w:rsidRPr="009645D6">
        <w:rPr>
          <w:rStyle w:val="Refdenotaalpie"/>
        </w:rPr>
        <w:footnoteRef/>
      </w:r>
      <w:r w:rsidRPr="009645D6">
        <w:t xml:space="preserve"> </w:t>
      </w:r>
      <w:proofErr w:type="spellStart"/>
      <w:r w:rsidRPr="009645D6">
        <w:rPr>
          <w:i/>
          <w:iCs/>
        </w:rPr>
        <w:t>Ibídem</w:t>
      </w:r>
      <w:proofErr w:type="spellEnd"/>
      <w:r w:rsidRPr="009645D6">
        <w:t>.</w:t>
      </w:r>
    </w:p>
  </w:footnote>
  <w:footnote w:id="24">
    <w:p w14:paraId="4AEE28EB" w14:textId="2469875D" w:rsidR="00B03007" w:rsidRPr="009645D6" w:rsidRDefault="00B03007" w:rsidP="00A811E8">
      <w:pPr>
        <w:pStyle w:val="Piesdepgina"/>
      </w:pPr>
      <w:r w:rsidRPr="009645D6">
        <w:rPr>
          <w:rStyle w:val="Refdenotaalpie"/>
        </w:rPr>
        <w:footnoteRef/>
      </w:r>
      <w:r w:rsidRPr="009645D6">
        <w:t xml:space="preserve"> Expediente digital, archivo “Historia y control Oncologia.pdf”. p. 1-4.</w:t>
      </w:r>
    </w:p>
  </w:footnote>
  <w:footnote w:id="25">
    <w:p w14:paraId="64C58486" w14:textId="7850DF78" w:rsidR="00B03007" w:rsidRPr="009645D6" w:rsidRDefault="00B03007" w:rsidP="00AE4F6C">
      <w:pPr>
        <w:pStyle w:val="Piesdepgina"/>
      </w:pPr>
      <w:r w:rsidRPr="009645D6">
        <w:rPr>
          <w:rStyle w:val="Refdenotaalpie"/>
        </w:rPr>
        <w:footnoteRef/>
      </w:r>
      <w:r w:rsidRPr="009645D6">
        <w:t xml:space="preserve"> Expediente digital, archivos: “Incapacidad del 17 agosto al 13 septiembre de 2021.pdf”; “incapacidad 26 de junio al 23 de julio de 2021.pdf”; “Incapacidad del 31 agosto al 02 de septiembre de 2022.pdf”; “Incapacidad del 28 de marzo al 25 abril de 2021.pdf”; “Incapacidad del 27 de julio al 16 agosto de 2021.pdf”.</w:t>
      </w:r>
    </w:p>
  </w:footnote>
  <w:footnote w:id="26">
    <w:p w14:paraId="7541E9E6" w14:textId="013D7E4B" w:rsidR="00B03007" w:rsidRPr="009645D6" w:rsidRDefault="00B03007" w:rsidP="00B33B95">
      <w:pPr>
        <w:pStyle w:val="Piesdepgina"/>
      </w:pPr>
      <w:r w:rsidRPr="009645D6">
        <w:rPr>
          <w:rStyle w:val="Refdenotaalpie"/>
        </w:rPr>
        <w:footnoteRef/>
      </w:r>
      <w:r w:rsidRPr="009645D6">
        <w:t xml:space="preserve"> Expediente digital, archivo “Permisos.docx”.</w:t>
      </w:r>
    </w:p>
  </w:footnote>
  <w:footnote w:id="27">
    <w:p w14:paraId="7B6369A0" w14:textId="07F8EE81" w:rsidR="00B03007" w:rsidRPr="009645D6" w:rsidRDefault="00B03007" w:rsidP="00F03E14">
      <w:pPr>
        <w:pStyle w:val="Piesdepgina"/>
      </w:pPr>
      <w:r w:rsidRPr="009645D6">
        <w:rPr>
          <w:rStyle w:val="Refdenotaalpie"/>
        </w:rPr>
        <w:footnoteRef/>
      </w:r>
      <w:r w:rsidRPr="009645D6">
        <w:t xml:space="preserve"> Expediente digital, archivos: “Cita Monoterapia 24 Nov.pdf”; “Monoterapia 25 Oct.pdf”; “Monoterapia 28 agosto.pdf”; “Monoterapia 28 Sept.pdf”. </w:t>
      </w:r>
    </w:p>
  </w:footnote>
  <w:footnote w:id="28">
    <w:p w14:paraId="62B3245E" w14:textId="00C41E47" w:rsidR="00B03007" w:rsidRPr="009645D6" w:rsidRDefault="00B03007" w:rsidP="009B7470">
      <w:pPr>
        <w:pStyle w:val="Sinespaciado"/>
      </w:pPr>
      <w:r w:rsidRPr="009645D6">
        <w:rPr>
          <w:rStyle w:val="Refdenotaalpie"/>
        </w:rPr>
        <w:footnoteRef/>
      </w:r>
      <w:r w:rsidRPr="009645D6">
        <w:t xml:space="preserve"> Específicamente se le preguntó: 1. En la contestación de la acción de tutela, mencionó que firmó tres contratos de prestación de servicios con la </w:t>
      </w:r>
      <w:r w:rsidR="00EF1283">
        <w:t>señora Paula</w:t>
      </w:r>
      <w:r w:rsidRPr="009645D6">
        <w:t xml:space="preserve"> en la Oficina de Quejas, Reclamos y Atención al ciudadano hasta el 2 de enero de 2023, ¿por qué no renovó nuevamente este contrato? ¿Actualmente quién desempeña las </w:t>
      </w:r>
      <w:r w:rsidRPr="009645D6">
        <w:rPr>
          <w:lang w:val="es-CO"/>
        </w:rPr>
        <w:t xml:space="preserve">funciones de consolidación, análisis y seguimiento de los temas que tienen mayor incidencia en la interposición de quejas, reclamos, peticiones y demás acciones ciudadanas, así como, actividades de apoyo en comunicación y divulgación de la información de la OQRAC que garanticen la calidad y mejora continua en la atención a la ciudadanía? // 2. Explique a este despacho, ¿quién supervisaba los contratos de prestación de servicios de la </w:t>
      </w:r>
      <w:r w:rsidR="00EF1283">
        <w:rPr>
          <w:lang w:val="es-CO"/>
        </w:rPr>
        <w:t>señora Paula</w:t>
      </w:r>
      <w:r w:rsidRPr="009645D6">
        <w:rPr>
          <w:lang w:val="es-CO"/>
        </w:rPr>
        <w:t xml:space="preserve">? ¿La </w:t>
      </w:r>
      <w:r w:rsidR="00DC7FBA">
        <w:rPr>
          <w:lang w:val="es-CO"/>
        </w:rPr>
        <w:t>señora Paula</w:t>
      </w:r>
      <w:r w:rsidRPr="009645D6">
        <w:rPr>
          <w:lang w:val="es-CO"/>
        </w:rPr>
        <w:t xml:space="preserve"> debía presentarse presencialmente a la Universidad? ¿La señora Arrieta debía cumplir algún horario en la Universidad? ¿Cuáles eran exactamente las funciones para las que fue contratada la </w:t>
      </w:r>
      <w:r w:rsidR="00DC7FBA">
        <w:rPr>
          <w:lang w:val="es-CO"/>
        </w:rPr>
        <w:t>señora Paula</w:t>
      </w:r>
      <w:r w:rsidRPr="009645D6">
        <w:rPr>
          <w:lang w:val="es-CO"/>
        </w:rPr>
        <w:t xml:space="preserve">? // 3. ¿Podría remitir copia de las incapacidades presentadas por la </w:t>
      </w:r>
      <w:r w:rsidR="00EF1283">
        <w:rPr>
          <w:lang w:val="es-CO"/>
        </w:rPr>
        <w:t>señora Paula</w:t>
      </w:r>
      <w:r w:rsidRPr="009645D6">
        <w:rPr>
          <w:lang w:val="es-CO"/>
        </w:rPr>
        <w:t xml:space="preserve"> posteriores de marzo de 2021? // 4. ¿La Resolución número 709 del 22 de diciembre de 2023 ha sido modificada hasta la fecha? ¿Ha sido reemplazada por algún acto administrativo?</w:t>
      </w:r>
      <w:r w:rsidRPr="009645D6">
        <w:t xml:space="preserve"> Estas preguntas fueron respondidas en cuatro archivos: “MEMORIAL DE CUMPLIMIENTO - CORTE CONSTITUCIONAL - EXPEDIENTE T 10.467.213 - </w:t>
      </w:r>
      <w:r w:rsidR="00EF1283">
        <w:t>PAULA</w:t>
      </w:r>
      <w:r w:rsidRPr="009645D6">
        <w:t xml:space="preserve"> - NOV 2024.pdf”; “AQRAC 564 - REFERENCIA - RESPUESTA OFICIO OJ - 01099 24 REQUERIMIENTO JUDICIAL CORTE CONSTITUCIONAL.pdf”; “INCAPACIDAD ENVIADA POR CPS </w:t>
      </w:r>
      <w:r w:rsidR="00DC7FBA">
        <w:t>PAULA</w:t>
      </w:r>
      <w:r w:rsidRPr="009645D6">
        <w:t xml:space="preserve"> 01 SEP 2022.pdf” y “OC-00522-24_Respuesta al Oficio OJ-010100-24.pdf”. </w:t>
      </w:r>
    </w:p>
  </w:footnote>
  <w:footnote w:id="29">
    <w:p w14:paraId="2911EF7C" w14:textId="5BE71ABC" w:rsidR="00B03007" w:rsidRPr="009645D6" w:rsidRDefault="00B03007" w:rsidP="00A82A9F">
      <w:pPr>
        <w:pStyle w:val="Piesdepgina"/>
      </w:pPr>
      <w:r w:rsidRPr="009645D6">
        <w:rPr>
          <w:rStyle w:val="Refdenotaalpie"/>
        </w:rPr>
        <w:footnoteRef/>
      </w:r>
      <w:r w:rsidRPr="009645D6">
        <w:t xml:space="preserve"> Expediente digital, archivo “</w:t>
      </w:r>
      <w:r w:rsidRPr="009645D6">
        <w:rPr>
          <w:rFonts w:cs="Times New Roman"/>
          <w:bCs/>
          <w:lang w:val="es-ES"/>
        </w:rPr>
        <w:t>012</w:t>
      </w:r>
      <w:r w:rsidR="00EF1283">
        <w:rPr>
          <w:rFonts w:cs="Times New Roman"/>
          <w:bCs/>
          <w:lang w:val="es-ES"/>
        </w:rPr>
        <w:t>RespuestaTutelaUniversidadRegionaldelOccidente</w:t>
      </w:r>
      <w:r w:rsidRPr="009645D6">
        <w:rPr>
          <w:rFonts w:cs="Times New Roman"/>
          <w:bCs/>
          <w:lang w:val="es-ES"/>
        </w:rPr>
        <w:t>.pdf</w:t>
      </w:r>
      <w:r w:rsidRPr="009645D6">
        <w:t>”, p. 61-65.</w:t>
      </w:r>
    </w:p>
  </w:footnote>
  <w:footnote w:id="30">
    <w:p w14:paraId="10364EB5" w14:textId="77777777" w:rsidR="00B03007" w:rsidRPr="009645D6" w:rsidRDefault="00B03007" w:rsidP="00066358">
      <w:pPr>
        <w:pStyle w:val="Piesdepgina"/>
      </w:pPr>
      <w:r w:rsidRPr="009645D6">
        <w:rPr>
          <w:rStyle w:val="Refdenotaalpie"/>
        </w:rPr>
        <w:footnoteRef/>
      </w:r>
      <w:r w:rsidRPr="009645D6">
        <w:t xml:space="preserve"> Expediente digital, archivo “</w:t>
      </w:r>
      <w:r w:rsidRPr="009645D6">
        <w:rPr>
          <w:rFonts w:cs="Times New Roman"/>
        </w:rPr>
        <w:t>001Anexos.pdf</w:t>
      </w:r>
      <w:r w:rsidRPr="009645D6">
        <w:t>”, p. 1-4.</w:t>
      </w:r>
    </w:p>
  </w:footnote>
  <w:footnote w:id="31">
    <w:p w14:paraId="2D889143" w14:textId="18DFA795" w:rsidR="00B03007" w:rsidRPr="009645D6" w:rsidRDefault="00B03007" w:rsidP="00D548FA">
      <w:pPr>
        <w:pStyle w:val="Piesdepgina"/>
      </w:pPr>
      <w:r w:rsidRPr="009645D6">
        <w:rPr>
          <w:rStyle w:val="Refdenotaalpie"/>
        </w:rPr>
        <w:footnoteRef/>
      </w:r>
      <w:r w:rsidRPr="009645D6">
        <w:t xml:space="preserve"> El documento completo se encuentra en: Expediente digital, archivo “</w:t>
      </w:r>
      <w:r w:rsidRPr="009645D6">
        <w:rPr>
          <w:rFonts w:cs="Times New Roman"/>
        </w:rPr>
        <w:t>001Anexos.pdf</w:t>
      </w:r>
      <w:r w:rsidRPr="009645D6">
        <w:t>”, p. 5-20.</w:t>
      </w:r>
    </w:p>
  </w:footnote>
  <w:footnote w:id="32">
    <w:p w14:paraId="1C420057" w14:textId="77777777" w:rsidR="00B03007" w:rsidRPr="009645D6" w:rsidRDefault="00B03007" w:rsidP="000E6D83">
      <w:pPr>
        <w:pStyle w:val="Piesdepgina"/>
      </w:pPr>
      <w:r w:rsidRPr="009645D6">
        <w:rPr>
          <w:rStyle w:val="Refdenotaalpie"/>
        </w:rPr>
        <w:footnoteRef/>
      </w:r>
      <w:r w:rsidRPr="009645D6">
        <w:t xml:space="preserve"> Expediente digital, archivo “</w:t>
      </w:r>
      <w:r w:rsidRPr="009645D6">
        <w:rPr>
          <w:rFonts w:cs="Times New Roman"/>
        </w:rPr>
        <w:t>014RespuestaTutelaAccionante.pdf</w:t>
      </w:r>
      <w:r w:rsidRPr="009645D6">
        <w:t>”, p. 7-11.</w:t>
      </w:r>
    </w:p>
  </w:footnote>
  <w:footnote w:id="33">
    <w:p w14:paraId="501DE494" w14:textId="77777777" w:rsidR="00B03007" w:rsidRPr="009645D6" w:rsidRDefault="00B03007" w:rsidP="00ED323E">
      <w:pPr>
        <w:pStyle w:val="Piesdepgina"/>
      </w:pPr>
      <w:r w:rsidRPr="009645D6">
        <w:rPr>
          <w:rStyle w:val="Refdenotaalpie"/>
        </w:rPr>
        <w:footnoteRef/>
      </w:r>
      <w:r w:rsidRPr="009645D6">
        <w:t xml:space="preserve"> Expediente digital, archivo “</w:t>
      </w:r>
      <w:r w:rsidRPr="009645D6">
        <w:rPr>
          <w:rFonts w:cs="Times New Roman"/>
        </w:rPr>
        <w:t>001Anexos.pdf</w:t>
      </w:r>
      <w:r w:rsidRPr="009645D6">
        <w:t>”, p. 28-33 y 70-75.</w:t>
      </w:r>
    </w:p>
  </w:footnote>
  <w:footnote w:id="34">
    <w:p w14:paraId="3D2727B5" w14:textId="10CE94A1" w:rsidR="00B03007" w:rsidRPr="009645D6" w:rsidRDefault="00B03007" w:rsidP="00CF452E">
      <w:pPr>
        <w:pStyle w:val="Piesdepgina"/>
      </w:pPr>
      <w:r w:rsidRPr="009645D6">
        <w:rPr>
          <w:rStyle w:val="Refdenotaalpie"/>
        </w:rPr>
        <w:footnoteRef/>
      </w:r>
      <w:r w:rsidRPr="009645D6">
        <w:t xml:space="preserve"> Expediente digital, archivo “</w:t>
      </w:r>
      <w:r w:rsidRPr="009645D6">
        <w:rPr>
          <w:rFonts w:cs="Times New Roman"/>
        </w:rPr>
        <w:t>001Anexos.pdf</w:t>
      </w:r>
      <w:r w:rsidRPr="009645D6">
        <w:t>”, p. 25-.</w:t>
      </w:r>
    </w:p>
  </w:footnote>
  <w:footnote w:id="35">
    <w:p w14:paraId="0EE98BE5" w14:textId="2EC275D6" w:rsidR="00B03007" w:rsidRPr="009645D6" w:rsidRDefault="00B03007" w:rsidP="00D109AA">
      <w:pPr>
        <w:pStyle w:val="Piesdepgina"/>
      </w:pPr>
      <w:r w:rsidRPr="009645D6">
        <w:rPr>
          <w:rStyle w:val="Refdenotaalpie"/>
        </w:rPr>
        <w:footnoteRef/>
      </w:r>
      <w:r w:rsidRPr="009645D6">
        <w:t xml:space="preserve"> Expediente digital, archivo “</w:t>
      </w:r>
      <w:r w:rsidRPr="009645D6">
        <w:rPr>
          <w:rFonts w:cs="Times New Roman"/>
        </w:rPr>
        <w:t>001Anexos.pdf</w:t>
      </w:r>
      <w:r w:rsidRPr="009645D6">
        <w:t>”, p. 21-27 y 63-69.</w:t>
      </w:r>
    </w:p>
  </w:footnote>
  <w:footnote w:id="36">
    <w:p w14:paraId="6591FA3C" w14:textId="748439C9" w:rsidR="00B03007" w:rsidRPr="009645D6" w:rsidRDefault="00B03007" w:rsidP="00FE3907">
      <w:pPr>
        <w:pStyle w:val="Piesdepgina"/>
      </w:pPr>
      <w:r w:rsidRPr="009645D6">
        <w:rPr>
          <w:rStyle w:val="Refdenotaalpie"/>
        </w:rPr>
        <w:footnoteRef/>
      </w:r>
      <w:r w:rsidRPr="009645D6">
        <w:t xml:space="preserve"> Expediente digital, archivo “</w:t>
      </w:r>
      <w:r w:rsidRPr="009645D6">
        <w:rPr>
          <w:rFonts w:cs="Times New Roman"/>
        </w:rPr>
        <w:t>001Anexos.pdf</w:t>
      </w:r>
      <w:r w:rsidRPr="009645D6">
        <w:t>”, p. 38-43.</w:t>
      </w:r>
    </w:p>
  </w:footnote>
  <w:footnote w:id="37">
    <w:p w14:paraId="1CC1E9DA" w14:textId="77777777" w:rsidR="00B03007" w:rsidRPr="009645D6" w:rsidRDefault="00B03007" w:rsidP="007A14DA">
      <w:pPr>
        <w:pStyle w:val="Piesdepgina"/>
      </w:pPr>
      <w:r w:rsidRPr="009645D6">
        <w:rPr>
          <w:rStyle w:val="Refdenotaalpie"/>
        </w:rPr>
        <w:footnoteRef/>
      </w:r>
      <w:r w:rsidRPr="009645D6">
        <w:t xml:space="preserve"> Expediente digital, archivo “Historia y control Oncologia.pdf”. p. 1-4.</w:t>
      </w:r>
    </w:p>
  </w:footnote>
  <w:footnote w:id="38">
    <w:p w14:paraId="5635156E" w14:textId="77777777" w:rsidR="00B03007" w:rsidRPr="009645D6" w:rsidRDefault="00B03007" w:rsidP="007A14DA">
      <w:pPr>
        <w:pStyle w:val="Piesdepgina"/>
      </w:pPr>
      <w:r w:rsidRPr="009645D6">
        <w:rPr>
          <w:rStyle w:val="Refdenotaalpie"/>
        </w:rPr>
        <w:footnoteRef/>
      </w:r>
      <w:r w:rsidRPr="009645D6">
        <w:t xml:space="preserve"> Expediente digital, archivos: “Incapacidad del 17 agosto al 13 septiembre de 2021.pdf”; “incapacidad 26 de junio al 23 de julio de 2021.pdf”; “Incapacidad del 31 agosto al 02 de septiembre de 2022.pdf”; “Incapacidad del 28 de marzo al 25 abril de 2021.pdf”; “Incapacidad del 27 de julio al 16 agosto de 2021.pdf”.</w:t>
      </w:r>
    </w:p>
  </w:footnote>
  <w:footnote w:id="39">
    <w:p w14:paraId="4D83F081" w14:textId="77777777" w:rsidR="00B03007" w:rsidRPr="009645D6" w:rsidRDefault="00B03007" w:rsidP="007A14DA">
      <w:pPr>
        <w:pStyle w:val="Piesdepgina"/>
      </w:pPr>
      <w:r w:rsidRPr="009645D6">
        <w:rPr>
          <w:rStyle w:val="Refdenotaalpie"/>
        </w:rPr>
        <w:footnoteRef/>
      </w:r>
      <w:r w:rsidRPr="009645D6">
        <w:t xml:space="preserve"> Expediente digital, archivo “Permisos.docx”.</w:t>
      </w:r>
    </w:p>
  </w:footnote>
  <w:footnote w:id="40">
    <w:p w14:paraId="59AE7302" w14:textId="77777777" w:rsidR="00B03007" w:rsidRPr="009645D6" w:rsidRDefault="00B03007" w:rsidP="007A14DA">
      <w:pPr>
        <w:pStyle w:val="Piesdepgina"/>
      </w:pPr>
      <w:r w:rsidRPr="009645D6">
        <w:rPr>
          <w:rStyle w:val="Refdenotaalpie"/>
        </w:rPr>
        <w:footnoteRef/>
      </w:r>
      <w:r w:rsidRPr="009645D6">
        <w:t xml:space="preserve"> Expediente digital, archivos: “Cita Monoterapia 24 Nov.pdf”; “Monoterapia 25 Oct.pdf”; “Monoterapia 28 agosto.pdf”; “Monoterapia 28 Sept.pdf”. </w:t>
      </w:r>
    </w:p>
  </w:footnote>
  <w:footnote w:id="41">
    <w:p w14:paraId="7D32780E" w14:textId="3F3A3194" w:rsidR="00B03007" w:rsidRPr="009645D6" w:rsidRDefault="00B03007" w:rsidP="000322FB">
      <w:pPr>
        <w:pStyle w:val="Piesdepgina"/>
      </w:pPr>
      <w:r w:rsidRPr="009645D6">
        <w:rPr>
          <w:rStyle w:val="Refdenotaalpie"/>
        </w:rPr>
        <w:footnoteRef/>
      </w:r>
      <w:r w:rsidRPr="009645D6">
        <w:t xml:space="preserve"> Expediente digital, archivo “</w:t>
      </w:r>
      <w:r w:rsidRPr="009645D6">
        <w:rPr>
          <w:rFonts w:cs="Times New Roman"/>
        </w:rPr>
        <w:t>001Anexos.pdf</w:t>
      </w:r>
      <w:r w:rsidRPr="009645D6">
        <w:t>”, p. 86-89.</w:t>
      </w:r>
    </w:p>
  </w:footnote>
  <w:footnote w:id="42">
    <w:p w14:paraId="5A7CA7A7" w14:textId="3BC7D0CB" w:rsidR="00B03007" w:rsidRPr="009645D6" w:rsidRDefault="00B03007" w:rsidP="00C225BE">
      <w:pPr>
        <w:pStyle w:val="Piesdepgina"/>
      </w:pPr>
      <w:r w:rsidRPr="009645D6">
        <w:rPr>
          <w:rStyle w:val="Refdenotaalpie"/>
        </w:rPr>
        <w:footnoteRef/>
      </w:r>
      <w:r w:rsidRPr="009645D6">
        <w:t xml:space="preserve"> Expediente digital, archivo “</w:t>
      </w:r>
      <w:r w:rsidRPr="009645D6">
        <w:rPr>
          <w:rFonts w:cs="Times New Roman"/>
          <w:bCs/>
          <w:lang w:val="es-ES"/>
        </w:rPr>
        <w:t>012</w:t>
      </w:r>
      <w:r w:rsidR="00EF1283">
        <w:rPr>
          <w:rFonts w:cs="Times New Roman"/>
          <w:bCs/>
          <w:lang w:val="es-ES"/>
        </w:rPr>
        <w:t>RespuestaTutelaUniversidadRegionaldelOccidente</w:t>
      </w:r>
      <w:r w:rsidRPr="009645D6">
        <w:rPr>
          <w:rFonts w:cs="Times New Roman"/>
          <w:bCs/>
          <w:lang w:val="es-ES"/>
        </w:rPr>
        <w:t>.pdf</w:t>
      </w:r>
      <w:r w:rsidRPr="009645D6">
        <w:t>”, p. 56-60.</w:t>
      </w:r>
    </w:p>
  </w:footnote>
  <w:footnote w:id="43">
    <w:p w14:paraId="73E002B9" w14:textId="77777777" w:rsidR="0059041E" w:rsidRPr="009645D6" w:rsidRDefault="0059041E" w:rsidP="0059041E">
      <w:pPr>
        <w:pStyle w:val="Piesdepgina"/>
      </w:pPr>
      <w:r w:rsidRPr="009645D6">
        <w:rPr>
          <w:rStyle w:val="Refdenotaalpie"/>
        </w:rPr>
        <w:footnoteRef/>
      </w:r>
      <w:r w:rsidRPr="009645D6">
        <w:t xml:space="preserve"> Que a su vez hizo referencia a: Corte Constitucional. Sentencias T-008, SU-055, T-057, T-069, T-096 y T-537 de 2015; T-304, SU-377, T-435, T-644 y T-891 de 2014; T-661 de 2013; T-053 y T-151 de 2012; T-507 y T-926 de 2010; T-310 y T-634 de 2008; SU-713 y T-981 de 2006 entre otras.</w:t>
      </w:r>
    </w:p>
  </w:footnote>
  <w:footnote w:id="44">
    <w:p w14:paraId="73D56DB6" w14:textId="77777777" w:rsidR="0059041E" w:rsidRPr="009645D6" w:rsidRDefault="0059041E" w:rsidP="0059041E">
      <w:pPr>
        <w:pStyle w:val="Piesdepgina"/>
      </w:pPr>
      <w:r w:rsidRPr="009645D6">
        <w:rPr>
          <w:rStyle w:val="Refdenotaalpie"/>
        </w:rPr>
        <w:footnoteRef/>
      </w:r>
      <w:r w:rsidRPr="009645D6">
        <w:t xml:space="preserve"> Corte constitucional. Sentencia SU-439 de 2017 y SU-713 de 2006.</w:t>
      </w:r>
    </w:p>
  </w:footnote>
  <w:footnote w:id="45">
    <w:p w14:paraId="5DDEDEB8" w14:textId="77777777" w:rsidR="0059041E" w:rsidRPr="009645D6" w:rsidRDefault="0059041E" w:rsidP="0059041E">
      <w:pPr>
        <w:pStyle w:val="Piesdepgina"/>
      </w:pPr>
      <w:r w:rsidRPr="009645D6">
        <w:rPr>
          <w:rStyle w:val="Refdenotaalpie"/>
        </w:rPr>
        <w:footnoteRef/>
      </w:r>
      <w:r w:rsidRPr="009645D6">
        <w:t xml:space="preserve"> </w:t>
      </w:r>
      <w:proofErr w:type="spellStart"/>
      <w:r w:rsidRPr="009645D6">
        <w:rPr>
          <w:i/>
          <w:iCs/>
        </w:rPr>
        <w:t>Ibídem</w:t>
      </w:r>
      <w:proofErr w:type="spellEnd"/>
      <w:r w:rsidRPr="009645D6">
        <w:t>.</w:t>
      </w:r>
    </w:p>
  </w:footnote>
  <w:footnote w:id="46">
    <w:p w14:paraId="4A131F92" w14:textId="77777777" w:rsidR="0059041E" w:rsidRPr="009645D6" w:rsidRDefault="0059041E" w:rsidP="0059041E">
      <w:pPr>
        <w:pStyle w:val="Piesdepgina"/>
      </w:pPr>
      <w:r w:rsidRPr="009645D6">
        <w:rPr>
          <w:rStyle w:val="Refdenotaalpie"/>
        </w:rPr>
        <w:footnoteRef/>
      </w:r>
      <w:r w:rsidRPr="009645D6">
        <w:t xml:space="preserve"> </w:t>
      </w:r>
      <w:proofErr w:type="spellStart"/>
      <w:r w:rsidRPr="009645D6">
        <w:rPr>
          <w:i/>
          <w:iCs/>
        </w:rPr>
        <w:t>Ibídem</w:t>
      </w:r>
      <w:proofErr w:type="spellEnd"/>
      <w:r w:rsidRPr="009645D6">
        <w:t>.</w:t>
      </w:r>
    </w:p>
  </w:footnote>
  <w:footnote w:id="47">
    <w:p w14:paraId="3A222B46" w14:textId="3D1B95ED" w:rsidR="00B03007" w:rsidRPr="009645D6" w:rsidRDefault="00B03007" w:rsidP="00D258E2">
      <w:pPr>
        <w:pStyle w:val="Piesdepgina"/>
      </w:pPr>
      <w:r w:rsidRPr="009645D6">
        <w:rPr>
          <w:rStyle w:val="Refdenotaalpie"/>
        </w:rPr>
        <w:footnoteRef/>
      </w:r>
      <w:r w:rsidRPr="009645D6">
        <w:t xml:space="preserve"> </w:t>
      </w:r>
      <w:r w:rsidRPr="009645D6">
        <w:rPr>
          <w:bCs/>
          <w:lang w:val="es-ES"/>
        </w:rPr>
        <w:t xml:space="preserve">Según el artículo 86 de la Carta Política y el Decreto 2591 de 1991, toda persona tiene derecho a interponer acción de tutela por sí misma o por quien actúe legítimamente en su nombre, “contra la </w:t>
      </w:r>
      <w:proofErr w:type="gramStart"/>
      <w:r w:rsidRPr="009645D6">
        <w:rPr>
          <w:bCs/>
          <w:lang w:val="es-ES"/>
        </w:rPr>
        <w:t>autoridad pública</w:t>
      </w:r>
      <w:proofErr w:type="gramEnd"/>
      <w:r w:rsidRPr="009645D6">
        <w:rPr>
          <w:bCs/>
          <w:lang w:val="es-ES"/>
        </w:rPr>
        <w:t xml:space="preserve"> o el representante del órgano que presuntamente violó o amenazó el derecho fundamental” (artículo 13 del Decreto 2591 de 1991). </w:t>
      </w:r>
      <w:r w:rsidRPr="009645D6">
        <w:t xml:space="preserve">Al respecto, las sentencias T-326 de 2024, SU-213 de 2024, T-320 de 2024, T-208 de 2024, T-227 de 2024, T-145 de 2024, T-448 de 2023, T-195 de 2022 y T-103 de 2019 reconocieron la legitimación por activa de personas que acudieron en nombre propio a la acción de tutela como titulares de sus derechos fundamentales. </w:t>
      </w:r>
    </w:p>
  </w:footnote>
  <w:footnote w:id="48">
    <w:p w14:paraId="1064CC84" w14:textId="70617C9B" w:rsidR="00B03007" w:rsidRPr="009645D6" w:rsidRDefault="00B03007" w:rsidP="008F1B05">
      <w:pPr>
        <w:pStyle w:val="Piesdepgina"/>
      </w:pPr>
      <w:r w:rsidRPr="009645D6">
        <w:rPr>
          <w:rStyle w:val="Refdenotaalpie"/>
        </w:rPr>
        <w:footnoteRef/>
      </w:r>
      <w:r w:rsidRPr="009645D6">
        <w:t xml:space="preserve"> De acuerdo con el artículo 86 de la Constitución la acción de tutela es procedente contra la vulneración o amenaza por la acción o la omisión de cualquier </w:t>
      </w:r>
      <w:proofErr w:type="gramStart"/>
      <w:r w:rsidRPr="009645D6">
        <w:t>autoridad pública</w:t>
      </w:r>
      <w:proofErr w:type="gramEnd"/>
      <w:r w:rsidRPr="009645D6">
        <w:t>. Además, el artículo 42 del Decreto 2591 de 1991 también incluye la procedencia de acciones de tutela contra particulares. De acuerdo con la Sentencia T-208 de 2024, que citó la Sentencia T-233 de 2023, este requisito se refiere a “la aptitud legal de la entidad contra quien se dirige la acción, de ser la llamada a responder por la vulneración o amenaza del derecho fundamental, en caso de que la transgresión del derecho alegado resulte demostrada”. En este sentido, es necesario verificar que (i) se trate de algún sujeto frente al cual se puede interponer la acción de tutela y (</w:t>
      </w:r>
      <w:proofErr w:type="spellStart"/>
      <w:r w:rsidRPr="009645D6">
        <w:t>ii</w:t>
      </w:r>
      <w:proofErr w:type="spellEnd"/>
      <w:r w:rsidRPr="009645D6">
        <w:t xml:space="preserve">) la vulneración del derecho se pueda desprender de su acción u omisión. </w:t>
      </w:r>
    </w:p>
  </w:footnote>
  <w:footnote w:id="49">
    <w:p w14:paraId="6EB015D4" w14:textId="3270064A" w:rsidR="00B03007" w:rsidRPr="009645D6" w:rsidRDefault="00B03007" w:rsidP="005C5259">
      <w:pPr>
        <w:pStyle w:val="Piesdepgina"/>
      </w:pPr>
      <w:r w:rsidRPr="009645D6">
        <w:rPr>
          <w:rStyle w:val="Refdenotaalpie"/>
        </w:rPr>
        <w:footnoteRef/>
      </w:r>
      <w:r w:rsidRPr="009645D6">
        <w:t xml:space="preserve"> </w:t>
      </w:r>
      <w:r w:rsidRPr="009645D6">
        <w:rPr>
          <w:rFonts w:cs="Times New Roman"/>
          <w:lang w:val="es-ES"/>
        </w:rPr>
        <w:t xml:space="preserve">De acuerdo con la jurisprudencia, la acción de tutela debe interponerse en un término prudencial contado a partir de la acción u omisión que amenaza o genera una afectación a los derechos fundamentales. En otras palabras, aunque no tiene un plazo de caducidad, sí debe interponerse en un plazo razonable para </w:t>
      </w:r>
      <w:r w:rsidRPr="009645D6">
        <w:rPr>
          <w:rFonts w:cs="Times New Roman"/>
        </w:rPr>
        <w:t>así asegurar la efectividad actual del derecho objeto de amenaza.</w:t>
      </w:r>
      <w:r w:rsidRPr="009645D6">
        <w:rPr>
          <w:rFonts w:cs="Times New Roman"/>
          <w:lang w:val="es-ES"/>
        </w:rPr>
        <w:t xml:space="preserve"> La Corte encontró que este plazo fue razonable en las sentencias </w:t>
      </w:r>
      <w:r w:rsidRPr="009645D6">
        <w:t xml:space="preserve">T-326 de 2024, SU-213 de 2024, T-320 de 2024, T-208 de 2024, T-227 de 2024, T-145 de 2024, T-448 de 2023, T-195 de 2022 y T-103 de 2019. </w:t>
      </w:r>
    </w:p>
  </w:footnote>
  <w:footnote w:id="50">
    <w:p w14:paraId="7805B4BD" w14:textId="141B9844" w:rsidR="00B03007" w:rsidRPr="009645D6" w:rsidRDefault="00B03007" w:rsidP="00E43D88">
      <w:pPr>
        <w:pStyle w:val="Piesdepgina"/>
      </w:pPr>
      <w:r w:rsidRPr="009645D6">
        <w:rPr>
          <w:rStyle w:val="Refdenotaalpie"/>
        </w:rPr>
        <w:footnoteRef/>
      </w:r>
      <w:r w:rsidRPr="009645D6">
        <w:t xml:space="preserve"> Corte Constitucional. Sentencias T-326 de 2024, T-227 de 2024, T-145 de 2024, T-448 de 2023 y T-103 de 2019.</w:t>
      </w:r>
    </w:p>
  </w:footnote>
  <w:footnote w:id="51">
    <w:p w14:paraId="0413300F" w14:textId="19120558" w:rsidR="00B03007" w:rsidRPr="009645D6" w:rsidRDefault="00B03007" w:rsidP="00BB1C96">
      <w:pPr>
        <w:pStyle w:val="Piesdepgina"/>
      </w:pPr>
      <w:r w:rsidRPr="009645D6">
        <w:rPr>
          <w:rStyle w:val="Refdenotaalpie"/>
        </w:rPr>
        <w:footnoteRef/>
      </w:r>
      <w:r w:rsidRPr="009645D6">
        <w:t xml:space="preserve"> Corte Constitucional. Sentencias T-208 de 2024, T-320 de 2024 y T-195 de 2022. </w:t>
      </w:r>
    </w:p>
  </w:footnote>
  <w:footnote w:id="52">
    <w:p w14:paraId="747370F3" w14:textId="1655E504" w:rsidR="00B03007" w:rsidRPr="009645D6" w:rsidRDefault="00B03007" w:rsidP="0039210D">
      <w:pPr>
        <w:pStyle w:val="Piesdepgina"/>
      </w:pPr>
      <w:r w:rsidRPr="009645D6">
        <w:rPr>
          <w:rStyle w:val="Refdenotaalpie"/>
        </w:rPr>
        <w:footnoteRef/>
      </w:r>
      <w:r w:rsidRPr="009645D6">
        <w:t xml:space="preserve"> Corte Constitucional. Sentencias T-266 de 2024, T-067 de 2024 y T-434 de 2018.</w:t>
      </w:r>
    </w:p>
  </w:footnote>
  <w:footnote w:id="53">
    <w:p w14:paraId="4EEE3FAD" w14:textId="77777777" w:rsidR="00B03007" w:rsidRPr="009645D6" w:rsidRDefault="00B03007" w:rsidP="00355095">
      <w:pPr>
        <w:pStyle w:val="Piesdepgina"/>
      </w:pPr>
      <w:r w:rsidRPr="009645D6">
        <w:rPr>
          <w:rStyle w:val="Refdenotaalpie"/>
        </w:rPr>
        <w:footnoteRef/>
      </w:r>
      <w:r w:rsidRPr="009645D6">
        <w:t xml:space="preserve"> Artículo 137 de la Ley 1437 de 2011. </w:t>
      </w:r>
    </w:p>
  </w:footnote>
  <w:footnote w:id="54">
    <w:p w14:paraId="0D6E92CB" w14:textId="77777777" w:rsidR="00C165C3" w:rsidRPr="009645D6" w:rsidRDefault="00C165C3" w:rsidP="00C165C3">
      <w:pPr>
        <w:pStyle w:val="Piesdepgina"/>
      </w:pPr>
      <w:r w:rsidRPr="009645D6">
        <w:rPr>
          <w:rStyle w:val="Refdenotaalpie"/>
        </w:rPr>
        <w:footnoteRef/>
      </w:r>
      <w:r w:rsidRPr="009645D6">
        <w:t xml:space="preserve"> Corte Constitucional. Sentencia T-108 de 2024. </w:t>
      </w:r>
    </w:p>
  </w:footnote>
  <w:footnote w:id="55">
    <w:p w14:paraId="04F389D0" w14:textId="0C2886D3" w:rsidR="00B03007" w:rsidRPr="009645D6" w:rsidRDefault="00B03007" w:rsidP="005962E5">
      <w:pPr>
        <w:pStyle w:val="Piesdepgina"/>
      </w:pPr>
      <w:r w:rsidRPr="009645D6">
        <w:rPr>
          <w:rStyle w:val="Refdenotaalpie"/>
        </w:rPr>
        <w:footnoteRef/>
      </w:r>
      <w:r w:rsidRPr="009645D6">
        <w:t xml:space="preserve"> Corte Constitucional. Sentencia T-208 de 2024.</w:t>
      </w:r>
    </w:p>
  </w:footnote>
  <w:footnote w:id="56">
    <w:p w14:paraId="55BC3CFC" w14:textId="76C93901" w:rsidR="00B03007" w:rsidRPr="009645D6" w:rsidRDefault="00B03007" w:rsidP="00591C6C">
      <w:pPr>
        <w:pStyle w:val="Piesdepgina"/>
      </w:pPr>
      <w:r w:rsidRPr="009645D6">
        <w:rPr>
          <w:rStyle w:val="Refdenotaalpie"/>
        </w:rPr>
        <w:footnoteRef/>
      </w:r>
      <w:r w:rsidRPr="009645D6">
        <w:t xml:space="preserve"> Corte Constitucional. Sentencia T-208 de 2024, T-326 de 2024. </w:t>
      </w:r>
    </w:p>
  </w:footnote>
  <w:footnote w:id="57">
    <w:p w14:paraId="07A435B2" w14:textId="0B4E41EA" w:rsidR="00B03007" w:rsidRPr="009645D6" w:rsidRDefault="00B03007" w:rsidP="00876D5D">
      <w:pPr>
        <w:pStyle w:val="Piesdepgina"/>
      </w:pPr>
      <w:r w:rsidRPr="009645D6">
        <w:rPr>
          <w:rStyle w:val="Refdenotaalpie"/>
        </w:rPr>
        <w:footnoteRef/>
      </w:r>
      <w:r w:rsidRPr="009645D6">
        <w:t xml:space="preserve"> Tal como lo ha reconocido la Corte Constitucional en las sentencias T-145 de 2024, T-227 de 2024, T-326 de 2024 y T-448 de 2023. </w:t>
      </w:r>
    </w:p>
  </w:footnote>
  <w:footnote w:id="58">
    <w:p w14:paraId="790E997A" w14:textId="288691AF" w:rsidR="00B03007" w:rsidRPr="009645D6" w:rsidRDefault="00B03007" w:rsidP="00535DA1">
      <w:pPr>
        <w:pStyle w:val="Piesdepgina"/>
      </w:pPr>
      <w:r w:rsidRPr="009645D6">
        <w:rPr>
          <w:rStyle w:val="Refdenotaalpie"/>
        </w:rPr>
        <w:footnoteRef/>
      </w:r>
      <w:r w:rsidRPr="009645D6">
        <w:t xml:space="preserve"> Expediente digital, archivo “</w:t>
      </w:r>
      <w:proofErr w:type="spellStart"/>
      <w:r w:rsidRPr="009645D6">
        <w:t>Rpta</w:t>
      </w:r>
      <w:proofErr w:type="spellEnd"/>
      <w:r w:rsidRPr="009645D6">
        <w:t> Oficio OPTC-507.docx”. p. 1. </w:t>
      </w:r>
    </w:p>
  </w:footnote>
  <w:footnote w:id="59">
    <w:p w14:paraId="13EDF20A" w14:textId="74EB130B" w:rsidR="00B03007" w:rsidRPr="009645D6" w:rsidRDefault="00B03007" w:rsidP="00C25406">
      <w:pPr>
        <w:pStyle w:val="Piesdepgina"/>
      </w:pPr>
      <w:r w:rsidRPr="009645D6">
        <w:rPr>
          <w:rStyle w:val="Refdenotaalpie"/>
        </w:rPr>
        <w:footnoteRef/>
      </w:r>
      <w:r w:rsidRPr="009645D6">
        <w:t xml:space="preserve"> </w:t>
      </w:r>
      <w:proofErr w:type="spellStart"/>
      <w:r w:rsidRPr="009645D6">
        <w:rPr>
          <w:i/>
          <w:iCs/>
        </w:rPr>
        <w:t>Ibídem</w:t>
      </w:r>
      <w:proofErr w:type="spellEnd"/>
      <w:r w:rsidRPr="009645D6">
        <w:t>.</w:t>
      </w:r>
    </w:p>
  </w:footnote>
  <w:footnote w:id="60">
    <w:p w14:paraId="461A6E42" w14:textId="77777777" w:rsidR="00B03007" w:rsidRPr="009645D6" w:rsidRDefault="00B03007" w:rsidP="00A803BC">
      <w:pPr>
        <w:pStyle w:val="Piesdepgina"/>
        <w:rPr>
          <w:lang w:val="es-ES"/>
        </w:rPr>
      </w:pPr>
      <w:r w:rsidRPr="009645D6">
        <w:rPr>
          <w:rStyle w:val="Refdenotaalpie"/>
        </w:rPr>
        <w:footnoteRef/>
      </w:r>
      <w:r w:rsidRPr="009645D6">
        <w:t xml:space="preserve"> Corte Constitucional. Sentencias C-284 de 2021, T-103 de 2019, C-410 de 2015, T-283 de 2013, C-1194 de 2005 y C-246 de 2002. </w:t>
      </w:r>
    </w:p>
  </w:footnote>
  <w:footnote w:id="61">
    <w:p w14:paraId="7F04B4F0" w14:textId="0B902318" w:rsidR="00B03007" w:rsidRPr="009645D6" w:rsidRDefault="00B03007" w:rsidP="00A803BC">
      <w:pPr>
        <w:pStyle w:val="Piesdepgina"/>
        <w:rPr>
          <w:lang w:val="es-ES"/>
        </w:rPr>
      </w:pPr>
      <w:r w:rsidRPr="009645D6">
        <w:rPr>
          <w:rStyle w:val="Refdenotaalpie"/>
        </w:rPr>
        <w:footnoteRef/>
      </w:r>
      <w:r w:rsidRPr="009645D6">
        <w:t xml:space="preserve"> Corte Constitucional. Sentencias C-284 de 2021.</w:t>
      </w:r>
    </w:p>
  </w:footnote>
  <w:footnote w:id="62">
    <w:p w14:paraId="729E48A8" w14:textId="55D4B7BD" w:rsidR="00B03007" w:rsidRPr="009645D6" w:rsidRDefault="00B03007" w:rsidP="00A803BC">
      <w:pPr>
        <w:pStyle w:val="Piesdepgina"/>
        <w:rPr>
          <w:lang w:val="es-ES"/>
        </w:rPr>
      </w:pPr>
      <w:r w:rsidRPr="009645D6">
        <w:rPr>
          <w:rStyle w:val="Refdenotaalpie"/>
        </w:rPr>
        <w:footnoteRef/>
      </w:r>
      <w:r w:rsidRPr="009645D6">
        <w:t xml:space="preserve"> Corte Constitucional. Sentencia T-283 de 2013. Citada en las sentencias T-103 de 2019 y T-064 de 2023.</w:t>
      </w:r>
    </w:p>
  </w:footnote>
  <w:footnote w:id="63">
    <w:p w14:paraId="5644338E" w14:textId="77777777" w:rsidR="00B03007" w:rsidRPr="009645D6" w:rsidRDefault="00B03007" w:rsidP="00332A64">
      <w:pPr>
        <w:pStyle w:val="Piesdepgina"/>
      </w:pPr>
      <w:r w:rsidRPr="009645D6">
        <w:rPr>
          <w:rStyle w:val="Refdenotaalpie"/>
        </w:rPr>
        <w:footnoteRef/>
      </w:r>
      <w:r w:rsidRPr="009645D6">
        <w:t xml:space="preserve"> Corte Constitucional. Sentencias T-103 de 2019 y T-799 de 2011. </w:t>
      </w:r>
    </w:p>
  </w:footnote>
  <w:footnote w:id="64">
    <w:p w14:paraId="36D15D63" w14:textId="77777777" w:rsidR="00B03007" w:rsidRPr="009645D6" w:rsidRDefault="00B03007" w:rsidP="00332A64">
      <w:pPr>
        <w:pStyle w:val="Piesdepgina"/>
      </w:pPr>
      <w:r w:rsidRPr="009645D6">
        <w:rPr>
          <w:rStyle w:val="Refdenotaalpie"/>
        </w:rPr>
        <w:footnoteRef/>
      </w:r>
      <w:r w:rsidRPr="009645D6">
        <w:t xml:space="preserve"> Corte Constitucional. Sentencias C-284 de 2021 y C-1195 de 2001.</w:t>
      </w:r>
    </w:p>
  </w:footnote>
  <w:footnote w:id="65">
    <w:p w14:paraId="2F6BED24" w14:textId="25459F04" w:rsidR="00B03007" w:rsidRPr="009645D6" w:rsidRDefault="00B03007" w:rsidP="00A10AFD">
      <w:pPr>
        <w:pStyle w:val="Piesdepgina"/>
      </w:pPr>
      <w:r w:rsidRPr="009645D6">
        <w:rPr>
          <w:rStyle w:val="Refdenotaalpie"/>
        </w:rPr>
        <w:footnoteRef/>
      </w:r>
      <w:r w:rsidRPr="009645D6">
        <w:t xml:space="preserve"> Corte Constitucional. Sentencias T-103 de 2019 y T-268 de 1996. </w:t>
      </w:r>
    </w:p>
  </w:footnote>
  <w:footnote w:id="66">
    <w:p w14:paraId="7BA64BA7" w14:textId="5E30A2F0" w:rsidR="00B03007" w:rsidRPr="009645D6" w:rsidRDefault="00B03007" w:rsidP="00BE3504">
      <w:pPr>
        <w:pStyle w:val="Piesdepgina"/>
        <w:rPr>
          <w:lang w:val="es-MX"/>
        </w:rPr>
      </w:pPr>
      <w:r w:rsidRPr="009645D6">
        <w:rPr>
          <w:rStyle w:val="Refdenotaalpie"/>
        </w:rPr>
        <w:footnoteRef/>
      </w:r>
      <w:r w:rsidRPr="009645D6">
        <w:t xml:space="preserve"> Corte Constitucional. Sentencia T-608 de 2019. </w:t>
      </w:r>
    </w:p>
  </w:footnote>
  <w:footnote w:id="67">
    <w:p w14:paraId="6BEA240A" w14:textId="5CCAADF3" w:rsidR="00B03007" w:rsidRPr="009645D6" w:rsidRDefault="00B03007" w:rsidP="00900A44">
      <w:pPr>
        <w:pStyle w:val="Piesdepgina"/>
      </w:pPr>
      <w:r w:rsidRPr="009645D6">
        <w:rPr>
          <w:rStyle w:val="Refdenotaalpie"/>
        </w:rPr>
        <w:footnoteRef/>
      </w:r>
      <w:r w:rsidRPr="009645D6">
        <w:t xml:space="preserve"> “</w:t>
      </w:r>
      <w:r w:rsidRPr="009645D6">
        <w:rPr>
          <w:rFonts w:cs="Times New Roman"/>
          <w:lang w:val="es-ES"/>
        </w:rPr>
        <w:t>Por medio de la cual se expide el Código Nacional de Policía y Convivencia”.</w:t>
      </w:r>
    </w:p>
  </w:footnote>
  <w:footnote w:id="68">
    <w:p w14:paraId="1DFF65D4" w14:textId="6E4C2223" w:rsidR="00B03007" w:rsidRPr="009645D6" w:rsidRDefault="00B03007" w:rsidP="00094E59">
      <w:pPr>
        <w:pStyle w:val="Piesdepgina"/>
      </w:pPr>
      <w:r w:rsidRPr="009645D6">
        <w:rPr>
          <w:rStyle w:val="Refdenotaalpie"/>
        </w:rPr>
        <w:footnoteRef/>
      </w:r>
      <w:r w:rsidRPr="009645D6">
        <w:t xml:space="preserve"> Corte Constitucional. Sentencias C-286 de 2017.</w:t>
      </w:r>
    </w:p>
  </w:footnote>
  <w:footnote w:id="69">
    <w:p w14:paraId="76F69A70" w14:textId="1C699287" w:rsidR="00B03007" w:rsidRPr="009645D6" w:rsidRDefault="00B03007" w:rsidP="00CF5846">
      <w:pPr>
        <w:pStyle w:val="Piesdepgina"/>
      </w:pPr>
      <w:r w:rsidRPr="009645D6">
        <w:rPr>
          <w:rStyle w:val="Refdenotaalpie"/>
        </w:rPr>
        <w:footnoteRef/>
      </w:r>
      <w:r w:rsidRPr="009645D6">
        <w:t xml:space="preserve"> Corte Constitucional. Sentencias C-284 de 2021 y C-031 de 2019. </w:t>
      </w:r>
    </w:p>
  </w:footnote>
  <w:footnote w:id="70">
    <w:p w14:paraId="5E8AD065" w14:textId="3C8DD0B0" w:rsidR="00B03007" w:rsidRPr="009645D6" w:rsidRDefault="00B03007" w:rsidP="0030430F">
      <w:pPr>
        <w:pStyle w:val="Piesdepgina"/>
        <w:rPr>
          <w:lang w:val="es-MX"/>
        </w:rPr>
      </w:pPr>
      <w:r w:rsidRPr="009645D6">
        <w:rPr>
          <w:rStyle w:val="Refdenotaalpie"/>
        </w:rPr>
        <w:footnoteRef/>
      </w:r>
      <w:r w:rsidRPr="009645D6">
        <w:t xml:space="preserve"> Corte Constitucional. Sentencia C-031 de 2019. </w:t>
      </w:r>
    </w:p>
  </w:footnote>
  <w:footnote w:id="71">
    <w:p w14:paraId="752B9E80" w14:textId="5628DD5B" w:rsidR="00B03007" w:rsidRPr="009645D6" w:rsidRDefault="00B03007" w:rsidP="00D82D69">
      <w:pPr>
        <w:pStyle w:val="Piesdepgina"/>
      </w:pPr>
      <w:r w:rsidRPr="009645D6">
        <w:rPr>
          <w:rStyle w:val="Refdenotaalpie"/>
        </w:rPr>
        <w:footnoteRef/>
      </w:r>
      <w:r w:rsidRPr="009645D6">
        <w:t xml:space="preserve"> Corte Constitucional. Sentencia SU-213 de 2024, SU-061 de 2023. </w:t>
      </w:r>
    </w:p>
  </w:footnote>
  <w:footnote w:id="72">
    <w:p w14:paraId="1045284E" w14:textId="6DB16371" w:rsidR="00B03007" w:rsidRPr="009645D6" w:rsidRDefault="00B03007" w:rsidP="003F7BE7">
      <w:pPr>
        <w:pStyle w:val="Piesdepgina"/>
      </w:pPr>
      <w:r w:rsidRPr="009645D6">
        <w:rPr>
          <w:rStyle w:val="Refdenotaalpie"/>
        </w:rPr>
        <w:footnoteRef/>
      </w:r>
      <w:r w:rsidRPr="009645D6">
        <w:t xml:space="preserve"> Corte Constitucional. Sentencia T-326 de 2024. </w:t>
      </w:r>
    </w:p>
  </w:footnote>
  <w:footnote w:id="73">
    <w:p w14:paraId="56A960FB" w14:textId="68E438CF" w:rsidR="00B03007" w:rsidRPr="009645D6" w:rsidRDefault="00B03007" w:rsidP="00C070A4">
      <w:pPr>
        <w:pStyle w:val="Piesdepgina"/>
      </w:pPr>
      <w:r w:rsidRPr="009645D6">
        <w:rPr>
          <w:rStyle w:val="Refdenotaalpie"/>
        </w:rPr>
        <w:footnoteRef/>
      </w:r>
      <w:r w:rsidRPr="009645D6">
        <w:t xml:space="preserve"> Corte Constitucional. Sentencia T-326 de 2024, T-040 de 2016, T-310 de 2015, T-144 de 2014, T-988 de 2012, T-490 de 2010 y T-1210 de 2008.</w:t>
      </w:r>
    </w:p>
  </w:footnote>
  <w:footnote w:id="74">
    <w:p w14:paraId="498AF9A1" w14:textId="50364C94" w:rsidR="00B03007" w:rsidRPr="009645D6" w:rsidRDefault="00B03007" w:rsidP="00247312">
      <w:pPr>
        <w:pStyle w:val="Piesdepgina"/>
      </w:pPr>
      <w:r w:rsidRPr="009645D6">
        <w:rPr>
          <w:rStyle w:val="Refdenotaalpie"/>
        </w:rPr>
        <w:footnoteRef/>
      </w:r>
      <w:r w:rsidRPr="009645D6">
        <w:t xml:space="preserve"> Corte Constitucional. Sentencia SU-213 de 2024, T-326 de 2024, T-208 de 2024, T-145 de 2024, T-227 de 2024, T-320 de 2024, T-448 de 2023, SU-087 de 2022 y T-195 de 2022.</w:t>
      </w:r>
    </w:p>
  </w:footnote>
  <w:footnote w:id="75">
    <w:p w14:paraId="1D94A982" w14:textId="7D6C3C77" w:rsidR="00B03007" w:rsidRPr="009645D6" w:rsidRDefault="00B03007" w:rsidP="00F13B34">
      <w:pPr>
        <w:pStyle w:val="Piesdepgina"/>
      </w:pPr>
      <w:r w:rsidRPr="009645D6">
        <w:rPr>
          <w:rStyle w:val="Refdenotaalpie"/>
        </w:rPr>
        <w:footnoteRef/>
      </w:r>
      <w:r w:rsidRPr="009645D6">
        <w:t xml:space="preserve"> Puede ocurrir cuando: (a) en el examen médico de retiro hay una advertencia sobre la enfermedad, en el momento del retiro hay recomendaciones médicas o se presentó una incapacidad médica días antes del despido o estaba vigente; (b) hay un diagnóstico de una enfermedad y el consecuente tratamiento médico; (c) hay un diagnóstico de una enfermedad que fue causada por un accidente de trabajo que genera incapacidades médicas anteriores al despido y la calificación de PCL ocurra antes del despido. Corte Constitucional. Sentencia SU-213 de 2024.</w:t>
      </w:r>
    </w:p>
  </w:footnote>
  <w:footnote w:id="76">
    <w:p w14:paraId="1EEB2E0C" w14:textId="20313019" w:rsidR="00B03007" w:rsidRPr="009645D6" w:rsidRDefault="00B03007" w:rsidP="003E26E3">
      <w:pPr>
        <w:pStyle w:val="Piesdepgina"/>
      </w:pPr>
      <w:r w:rsidRPr="009645D6">
        <w:rPr>
          <w:rStyle w:val="Refdenotaalpie"/>
        </w:rPr>
        <w:footnoteRef/>
      </w:r>
      <w:r w:rsidRPr="009645D6">
        <w:t xml:space="preserve"> Puede ocurrir cuando: (a) el estrés laboral genere quebrantos de salud física y mental; (b) al momento de la terminación el accionante está en tratamiento médico y se hubiesen presentado varias incapacidades médicas y recomendaciones laborales, el bajo rendimiento se deba a la condición de salud y la enfermedad continue luego de la terminación; (c) el estrés laboral genere quebrantos de salud física y mental y se cuente con el porcentaje de la PCL. Corte Constitucional. Sentencia SU-213 de 2024.</w:t>
      </w:r>
    </w:p>
  </w:footnote>
  <w:footnote w:id="77">
    <w:p w14:paraId="78984ED2" w14:textId="02824459" w:rsidR="00B03007" w:rsidRPr="009645D6" w:rsidRDefault="00B03007" w:rsidP="002673DF">
      <w:pPr>
        <w:pStyle w:val="Piesdepgina"/>
      </w:pPr>
      <w:r w:rsidRPr="009645D6">
        <w:rPr>
          <w:rStyle w:val="Refdenotaalpie"/>
        </w:rPr>
        <w:footnoteRef/>
      </w:r>
      <w:r w:rsidRPr="009645D6">
        <w:t xml:space="preserve"> Corte Constitucional. Sentencia SU-213 de 2024, T-326 de 2024, T-208 de 2024, T-145 de 2024, T-227 de 2024, T-320 de 2024, T-448 de 2023, SU-087 de 2022 y T-195 de 2022.</w:t>
      </w:r>
    </w:p>
  </w:footnote>
  <w:footnote w:id="78">
    <w:p w14:paraId="66C5F49B" w14:textId="15A3D0BF" w:rsidR="00B03007" w:rsidRPr="009645D6" w:rsidRDefault="00B03007" w:rsidP="009536D4">
      <w:pPr>
        <w:pStyle w:val="Piesdepgina"/>
      </w:pPr>
      <w:r w:rsidRPr="009645D6">
        <w:rPr>
          <w:rStyle w:val="Refdenotaalpie"/>
        </w:rPr>
        <w:footnoteRef/>
      </w:r>
      <w:r w:rsidRPr="009645D6">
        <w:t xml:space="preserve"> Corte Constitucional. Sentencia SU-213 de 2024 y SU-087 de 2022.</w:t>
      </w:r>
    </w:p>
  </w:footnote>
  <w:footnote w:id="79">
    <w:p w14:paraId="6DE782BD" w14:textId="6F61E36E" w:rsidR="00B03007" w:rsidRPr="009645D6" w:rsidRDefault="00B03007" w:rsidP="008408BE">
      <w:pPr>
        <w:pStyle w:val="Piesdepgina"/>
      </w:pPr>
      <w:r w:rsidRPr="009645D6">
        <w:rPr>
          <w:rStyle w:val="Refdenotaalpie"/>
        </w:rPr>
        <w:footnoteRef/>
      </w:r>
      <w:r w:rsidRPr="009645D6">
        <w:t xml:space="preserve"> Corte Constitucional. Sentencia SU-213 de 2024, T-326 de 2024, T-208 de 2024, T-145 de 2024, T-227 de 2024, T-320 de 2024, T-448 de 2023, SU-087 de 2022 y T-195 de 2022.</w:t>
      </w:r>
    </w:p>
  </w:footnote>
  <w:footnote w:id="80">
    <w:p w14:paraId="70AB8EEC" w14:textId="323E0F49" w:rsidR="00B03007" w:rsidRPr="009645D6" w:rsidRDefault="00B03007" w:rsidP="00E84901">
      <w:pPr>
        <w:pStyle w:val="Piesdepgina"/>
      </w:pPr>
      <w:r w:rsidRPr="009645D6">
        <w:rPr>
          <w:rStyle w:val="Refdenotaalpie"/>
        </w:rPr>
        <w:footnoteRef/>
      </w:r>
      <w:r w:rsidRPr="009645D6">
        <w:t xml:space="preserve"> Corte Constitucional. Sentencia SU-213 de 2024 y SU-087 de 2022.</w:t>
      </w:r>
    </w:p>
  </w:footnote>
  <w:footnote w:id="81">
    <w:p w14:paraId="22A7E013" w14:textId="69223555" w:rsidR="00B03007" w:rsidRPr="009645D6" w:rsidRDefault="00B03007" w:rsidP="00BB2AC4">
      <w:pPr>
        <w:pStyle w:val="Piesdepgina"/>
      </w:pPr>
      <w:r w:rsidRPr="009645D6">
        <w:rPr>
          <w:rStyle w:val="Refdenotaalpie"/>
        </w:rPr>
        <w:footnoteRef/>
      </w:r>
      <w:r w:rsidRPr="009645D6">
        <w:t xml:space="preserve"> Corte Constitucional. Sentencia SU-213 de 2024, T-326 de 2024, T-208 de 2024, T-145 de 2024, T-227 de 2024, T-320 de 2024, T-448 de 2023, SU-087 de 2022 y T-195 de 2022.</w:t>
      </w:r>
    </w:p>
  </w:footnote>
  <w:footnote w:id="82">
    <w:p w14:paraId="0DB3AA9E" w14:textId="6E54146A" w:rsidR="00B03007" w:rsidRPr="009645D6" w:rsidRDefault="00B03007" w:rsidP="008A176A">
      <w:pPr>
        <w:pStyle w:val="Piesdepgina"/>
      </w:pPr>
      <w:r w:rsidRPr="009645D6">
        <w:rPr>
          <w:rStyle w:val="Refdenotaalpie"/>
        </w:rPr>
        <w:footnoteRef/>
      </w:r>
      <w:r w:rsidRPr="009645D6">
        <w:t xml:space="preserve"> Corte Constitucional. Sentencia T-208 de 2024.</w:t>
      </w:r>
    </w:p>
  </w:footnote>
  <w:footnote w:id="83">
    <w:p w14:paraId="7D83B282" w14:textId="25B377BA" w:rsidR="00B03007" w:rsidRPr="009645D6" w:rsidRDefault="00B03007" w:rsidP="00B566E7">
      <w:pPr>
        <w:pStyle w:val="Piesdepgina"/>
      </w:pPr>
      <w:r w:rsidRPr="009645D6">
        <w:rPr>
          <w:rStyle w:val="Refdenotaalpie"/>
        </w:rPr>
        <w:footnoteRef/>
      </w:r>
      <w:r w:rsidRPr="009645D6">
        <w:t xml:space="preserve"> </w:t>
      </w:r>
      <w:r w:rsidRPr="009645D6">
        <w:rPr>
          <w:rFonts w:cs="Times New Roman"/>
        </w:rPr>
        <w:t xml:space="preserve">“Por la cual se implementa la Política de Prevención del Daño Antijurídico y de Defensa Judicial en </w:t>
      </w:r>
      <w:r w:rsidR="00096BFD">
        <w:rPr>
          <w:rFonts w:cs="Times New Roman"/>
        </w:rPr>
        <w:t>la Universidad Regional del Occidente</w:t>
      </w:r>
      <w:r w:rsidRPr="009645D6">
        <w:rPr>
          <w:rFonts w:cs="Times New Roman"/>
        </w:rPr>
        <w:t xml:space="preserve">”. </w:t>
      </w:r>
      <w:r w:rsidRPr="009645D6">
        <w:t>Expediente digital, archivo “012</w:t>
      </w:r>
      <w:r w:rsidR="00EF1283">
        <w:t>RespuestaTutelaUniversidadRegionaldelOccidente</w:t>
      </w:r>
      <w:r w:rsidRPr="009645D6">
        <w:t>.pdf), p. 61-66.</w:t>
      </w:r>
    </w:p>
  </w:footnote>
  <w:footnote w:id="84">
    <w:p w14:paraId="4064182B" w14:textId="105FC45D" w:rsidR="00B03007" w:rsidRPr="009645D6" w:rsidRDefault="00B03007" w:rsidP="00B566E7">
      <w:pPr>
        <w:pStyle w:val="Piesdepgina"/>
      </w:pPr>
      <w:r w:rsidRPr="009645D6">
        <w:rPr>
          <w:rStyle w:val="Refdenotaalpie"/>
        </w:rPr>
        <w:footnoteRef/>
      </w:r>
      <w:r w:rsidRPr="009645D6">
        <w:t xml:space="preserve"> Luego de su reglamentación por medio de la Resolución 208 del 7 de junio de 2019. Expediente digital, archivo “012</w:t>
      </w:r>
      <w:r w:rsidR="00EF1283">
        <w:t>RespuestaTutelaUniversidadRegionaldelOccidente</w:t>
      </w:r>
      <w:r w:rsidRPr="009645D6">
        <w:t xml:space="preserve">.pdf”, p. 61. </w:t>
      </w:r>
    </w:p>
  </w:footnote>
  <w:footnote w:id="85">
    <w:p w14:paraId="5AFFF5AC" w14:textId="324B3D7B" w:rsidR="00B03007" w:rsidRPr="009645D6" w:rsidRDefault="00B03007" w:rsidP="00B566E7">
      <w:pPr>
        <w:pStyle w:val="Piesdepgina"/>
      </w:pPr>
      <w:r w:rsidRPr="009645D6">
        <w:rPr>
          <w:rStyle w:val="Refdenotaalpie"/>
        </w:rPr>
        <w:footnoteRef/>
      </w:r>
      <w:r w:rsidRPr="009645D6">
        <w:t xml:space="preserve"> Expediente digital, archivo “012</w:t>
      </w:r>
      <w:r w:rsidR="00EF1283">
        <w:t>RespuestaTutelaUniversidadRegionaldelOccidente</w:t>
      </w:r>
      <w:r w:rsidRPr="009645D6">
        <w:t>.pdf”, p. 65.</w:t>
      </w:r>
    </w:p>
  </w:footnote>
  <w:footnote w:id="86">
    <w:p w14:paraId="2880AF56" w14:textId="229B1DC6" w:rsidR="00B03007" w:rsidRPr="009645D6" w:rsidRDefault="00B03007" w:rsidP="00B566E7">
      <w:pPr>
        <w:pStyle w:val="Piesdepgina"/>
      </w:pPr>
      <w:r w:rsidRPr="009645D6">
        <w:rPr>
          <w:rStyle w:val="Refdenotaalpie"/>
        </w:rPr>
        <w:footnoteRef/>
      </w:r>
      <w:r w:rsidRPr="009645D6">
        <w:t xml:space="preserve"> Expediente digital, archivo “012</w:t>
      </w:r>
      <w:r w:rsidR="00EF1283">
        <w:t>RespuestaTutelaUniversidadRegionaldelOccidente</w:t>
      </w:r>
      <w:r w:rsidRPr="009645D6">
        <w:t>.pdf”, p. 66-98.</w:t>
      </w:r>
    </w:p>
  </w:footnote>
  <w:footnote w:id="87">
    <w:p w14:paraId="6BD346A3" w14:textId="2A20B6E9" w:rsidR="00B03007" w:rsidRPr="009645D6" w:rsidRDefault="00B03007" w:rsidP="00B566E7">
      <w:pPr>
        <w:pStyle w:val="Piesdepgina"/>
      </w:pPr>
      <w:r w:rsidRPr="009645D6">
        <w:rPr>
          <w:rStyle w:val="Refdenotaalpie"/>
        </w:rPr>
        <w:footnoteRef/>
      </w:r>
      <w:r w:rsidRPr="009645D6">
        <w:t xml:space="preserve"> </w:t>
      </w:r>
      <w:r w:rsidRPr="009645D6">
        <w:rPr>
          <w:rFonts w:cs="Times New Roman"/>
        </w:rPr>
        <w:t xml:space="preserve">“Por la cual se actualiza la Política de Prevención Antijurídico y de Defensa Judicial en </w:t>
      </w:r>
      <w:r w:rsidR="00096BFD">
        <w:rPr>
          <w:rFonts w:cs="Times New Roman"/>
        </w:rPr>
        <w:t>la Universidad Regional del Occidente</w:t>
      </w:r>
      <w:r w:rsidRPr="009645D6">
        <w:rPr>
          <w:rFonts w:cs="Times New Roman"/>
        </w:rPr>
        <w:t xml:space="preserve">”. </w:t>
      </w:r>
      <w:r w:rsidRPr="009645D6">
        <w:t>Expediente digital, archivo “014RespuestaTutelaAccionante”, p. 35-55.</w:t>
      </w:r>
    </w:p>
  </w:footnote>
  <w:footnote w:id="88">
    <w:p w14:paraId="2349D799" w14:textId="122C33EF" w:rsidR="00B03007" w:rsidRPr="009645D6" w:rsidRDefault="00B03007" w:rsidP="00B566E7">
      <w:pPr>
        <w:pStyle w:val="Piesdepgina"/>
      </w:pPr>
      <w:r w:rsidRPr="009645D6">
        <w:rPr>
          <w:rStyle w:val="Refdenotaalpie"/>
        </w:rPr>
        <w:footnoteRef/>
      </w:r>
      <w:r w:rsidRPr="009645D6">
        <w:t xml:space="preserve"> </w:t>
      </w:r>
      <w:r w:rsidRPr="009645D6">
        <w:rPr>
          <w:rFonts w:cs="Times New Roman"/>
        </w:rPr>
        <w:t xml:space="preserve">“Por la cual se actualiza la Política de Prevención del Daño Antijurídico y de Defensa Judicial en </w:t>
      </w:r>
      <w:r w:rsidR="00096BFD">
        <w:rPr>
          <w:rFonts w:cs="Times New Roman"/>
        </w:rPr>
        <w:t>la Universidad Regional del Occidente</w:t>
      </w:r>
      <w:r w:rsidRPr="009645D6">
        <w:rPr>
          <w:rFonts w:cs="Times New Roman"/>
        </w:rPr>
        <w:t xml:space="preserve">”. </w:t>
      </w:r>
      <w:r w:rsidRPr="009645D6">
        <w:t>Expediente digital, archivo “014RespuestaTutelaAccionante”, p. 7-11.</w:t>
      </w:r>
    </w:p>
  </w:footnote>
  <w:footnote w:id="89">
    <w:p w14:paraId="62E0D023" w14:textId="77777777" w:rsidR="00B03007" w:rsidRPr="009645D6" w:rsidRDefault="00B03007" w:rsidP="00B566E7">
      <w:pPr>
        <w:pStyle w:val="Piesdepgina"/>
      </w:pPr>
      <w:r w:rsidRPr="009645D6">
        <w:rPr>
          <w:rStyle w:val="Refdenotaalpie"/>
        </w:rPr>
        <w:footnoteRef/>
      </w:r>
      <w:r w:rsidRPr="009645D6">
        <w:t xml:space="preserve"> Expediente digital, archivo “014RespuestaTutelaAccionante”, p. 9.</w:t>
      </w:r>
    </w:p>
  </w:footnote>
  <w:footnote w:id="90">
    <w:p w14:paraId="55ACDD5B" w14:textId="77777777" w:rsidR="00B03007" w:rsidRPr="009645D6" w:rsidRDefault="00B03007" w:rsidP="004905DF">
      <w:pPr>
        <w:pStyle w:val="Piesdepgina"/>
      </w:pPr>
      <w:r w:rsidRPr="009645D6">
        <w:rPr>
          <w:rStyle w:val="Refdenotaalpie"/>
        </w:rPr>
        <w:footnoteRef/>
      </w:r>
      <w:r w:rsidRPr="009645D6">
        <w:t xml:space="preserve"> Corte Constitucional. Sentencias C-286 de 2017, C-683 de 2015, C-929 de 2014, C-1017 de 2012, C-569 de 2004.</w:t>
      </w:r>
    </w:p>
  </w:footnote>
  <w:footnote w:id="91">
    <w:p w14:paraId="00D63617" w14:textId="2E0856A2" w:rsidR="00B03007" w:rsidRPr="009645D6" w:rsidRDefault="00B03007" w:rsidP="00F87C19">
      <w:pPr>
        <w:pStyle w:val="Piesdepgina"/>
      </w:pPr>
      <w:r w:rsidRPr="009645D6">
        <w:rPr>
          <w:rStyle w:val="Refdenotaalpie"/>
        </w:rPr>
        <w:footnoteRef/>
      </w:r>
      <w:r w:rsidRPr="009645D6">
        <w:t xml:space="preserve"> Corte Constitucional. Sentencias C-284 de 2021, T-103 de 2019, C-410 de 2015, T-283 de 2013, C-1194 de 2005 y C-246 de 2002.</w:t>
      </w:r>
    </w:p>
  </w:footnote>
  <w:footnote w:id="92">
    <w:p w14:paraId="23FCB759" w14:textId="77777777" w:rsidR="00B03007" w:rsidRPr="009645D6" w:rsidRDefault="00B03007" w:rsidP="00D5706E">
      <w:pPr>
        <w:pStyle w:val="Piesdepgina"/>
      </w:pPr>
      <w:r w:rsidRPr="009645D6">
        <w:rPr>
          <w:rStyle w:val="Refdenotaalpie"/>
        </w:rPr>
        <w:footnoteRef/>
      </w:r>
      <w:r w:rsidRPr="009645D6">
        <w:t xml:space="preserve"> Corte Constitucional. Sentencias C-286 de 2017.</w:t>
      </w:r>
    </w:p>
  </w:footnote>
  <w:footnote w:id="93">
    <w:p w14:paraId="1E474144" w14:textId="06ADDEB7" w:rsidR="00B03007" w:rsidRPr="009645D6" w:rsidRDefault="00B03007" w:rsidP="00875643">
      <w:pPr>
        <w:pStyle w:val="Piesdepgina"/>
      </w:pPr>
      <w:r w:rsidRPr="009645D6">
        <w:rPr>
          <w:rStyle w:val="Refdenotaalpie"/>
        </w:rPr>
        <w:footnoteRef/>
      </w:r>
      <w:r w:rsidRPr="009645D6">
        <w:t xml:space="preserve"> Corte Constitucional. Sentencias T-103 de 2019 y T-268 de 1996.</w:t>
      </w:r>
    </w:p>
  </w:footnote>
  <w:footnote w:id="94">
    <w:p w14:paraId="60EA7C08" w14:textId="273FF693" w:rsidR="00B03007" w:rsidRPr="009645D6" w:rsidRDefault="00B03007" w:rsidP="005A3770">
      <w:pPr>
        <w:pStyle w:val="Piesdepgina"/>
      </w:pPr>
      <w:r w:rsidRPr="009645D6">
        <w:rPr>
          <w:rStyle w:val="Refdenotaalpie"/>
        </w:rPr>
        <w:footnoteRef/>
      </w:r>
      <w:r w:rsidRPr="009645D6">
        <w:t xml:space="preserve"> Corte Constitucional. Sentencias C-284 de 2021 y C-031 de 2019.</w:t>
      </w:r>
    </w:p>
  </w:footnote>
  <w:footnote w:id="95">
    <w:p w14:paraId="7AB14AA1" w14:textId="77777777" w:rsidR="00C165C3" w:rsidRPr="009645D6" w:rsidRDefault="00C165C3" w:rsidP="00C165C3">
      <w:pPr>
        <w:pStyle w:val="Piesdepgina"/>
      </w:pPr>
      <w:r w:rsidRPr="009645D6">
        <w:rPr>
          <w:rStyle w:val="Refdenotaalpie"/>
        </w:rPr>
        <w:footnoteRef/>
      </w:r>
      <w:r w:rsidRPr="009645D6">
        <w:t xml:space="preserve"> Corte Constitucional. Auto 492 de 2021.</w:t>
      </w:r>
    </w:p>
  </w:footnote>
  <w:footnote w:id="96">
    <w:p w14:paraId="7B470AA5" w14:textId="4D96F5D7" w:rsidR="00B03007" w:rsidRPr="009645D6" w:rsidRDefault="00B03007" w:rsidP="00315E9D">
      <w:pPr>
        <w:pStyle w:val="Piesdepgina"/>
      </w:pPr>
      <w:r w:rsidRPr="009645D6">
        <w:rPr>
          <w:rStyle w:val="Refdenotaalpie"/>
        </w:rPr>
        <w:footnoteRef/>
      </w:r>
      <w:r w:rsidRPr="009645D6">
        <w:t xml:space="preserve"> Corte Constitucional. Sentencia SU-213 de 2024, T-326 de 2024, T-208 de 2024, T-145 de 2024, T-227 de 2024, T-320 de 2024, T-448 de 2023, SU-087 de 2022 y T-195 de 2022.</w:t>
      </w:r>
    </w:p>
  </w:footnote>
  <w:footnote w:id="97">
    <w:p w14:paraId="7AD2CF8B" w14:textId="2B2BE290" w:rsidR="00B03007" w:rsidRPr="009645D6" w:rsidRDefault="00B03007" w:rsidP="00FC5D06">
      <w:pPr>
        <w:pStyle w:val="Piesdepgina"/>
      </w:pPr>
      <w:r w:rsidRPr="009645D6">
        <w:rPr>
          <w:rStyle w:val="Refdenotaalpie"/>
        </w:rPr>
        <w:footnoteRef/>
      </w:r>
      <w:r w:rsidRPr="009645D6">
        <w:t xml:space="preserve"> Expediente digital, archivo “001Anexos.pdf”, p. 38-43.</w:t>
      </w:r>
    </w:p>
  </w:footnote>
  <w:footnote w:id="98">
    <w:p w14:paraId="14C8C9DC" w14:textId="1EA2A127" w:rsidR="00B03007" w:rsidRPr="009645D6" w:rsidRDefault="00B03007" w:rsidP="00E06A96">
      <w:pPr>
        <w:pStyle w:val="Piesdepgina"/>
      </w:pPr>
      <w:r w:rsidRPr="009645D6">
        <w:rPr>
          <w:rStyle w:val="Refdenotaalpie"/>
        </w:rPr>
        <w:footnoteRef/>
      </w:r>
      <w:r w:rsidRPr="009645D6">
        <w:t xml:space="preserve"> Expediente digital, archivo “</w:t>
      </w:r>
      <w:proofErr w:type="spellStart"/>
      <w:r w:rsidRPr="009645D6">
        <w:t>Rpta</w:t>
      </w:r>
      <w:proofErr w:type="spellEnd"/>
      <w:r w:rsidRPr="009645D6">
        <w:t> Oficio OPTC-507.docx”. p. 1.</w:t>
      </w:r>
    </w:p>
  </w:footnote>
  <w:footnote w:id="99">
    <w:p w14:paraId="70435255" w14:textId="2DBD601E" w:rsidR="00B03007" w:rsidRPr="009645D6" w:rsidRDefault="00B03007" w:rsidP="00AF5458">
      <w:pPr>
        <w:pStyle w:val="Piesdepgina"/>
      </w:pPr>
      <w:r w:rsidRPr="009645D6">
        <w:rPr>
          <w:rStyle w:val="Refdenotaalpie"/>
        </w:rPr>
        <w:footnoteRef/>
      </w:r>
      <w:r w:rsidRPr="009645D6">
        <w:t xml:space="preserve"> </w:t>
      </w:r>
      <w:proofErr w:type="spellStart"/>
      <w:r w:rsidRPr="009645D6">
        <w:rPr>
          <w:i/>
          <w:iCs/>
        </w:rPr>
        <w:t>Ibídem</w:t>
      </w:r>
      <w:proofErr w:type="spellEnd"/>
      <w:r w:rsidRPr="009645D6">
        <w:t>.</w:t>
      </w:r>
    </w:p>
  </w:footnote>
  <w:footnote w:id="100">
    <w:p w14:paraId="40253434" w14:textId="77777777" w:rsidR="00B03007" w:rsidRPr="009645D6" w:rsidRDefault="00B03007" w:rsidP="00693E93">
      <w:pPr>
        <w:pStyle w:val="Piesdepgina"/>
      </w:pPr>
      <w:r w:rsidRPr="009645D6">
        <w:rPr>
          <w:rStyle w:val="Refdenotaalpie"/>
        </w:rPr>
        <w:footnoteRef/>
      </w:r>
      <w:r w:rsidRPr="009645D6">
        <w:t xml:space="preserve"> Expediente digital, archivos: “Incapacidad del 17 agosto al 13 septiembre de 2021.pdf”; “incapacidad 26 de junio al 23 de julio de 2021.pdf”; “Incapacidad del 31 agosto al 02 de septiembre de 2022.pdf”; “Incapacidad del 28 de marzo al 25 abril de 2021.pdf”; “Incapacidad del 27 de julio al 16 agosto de 2021.pdf”.</w:t>
      </w:r>
    </w:p>
  </w:footnote>
  <w:footnote w:id="101">
    <w:p w14:paraId="6E50825C" w14:textId="77777777" w:rsidR="00B03007" w:rsidRPr="009645D6" w:rsidRDefault="00B03007" w:rsidP="00693E93">
      <w:pPr>
        <w:pStyle w:val="Piesdepgina"/>
      </w:pPr>
      <w:r w:rsidRPr="009645D6">
        <w:rPr>
          <w:rStyle w:val="Refdenotaalpie"/>
        </w:rPr>
        <w:footnoteRef/>
      </w:r>
      <w:r w:rsidRPr="009645D6">
        <w:t xml:space="preserve"> Expediente digital, archivo “Permisos.docx”.</w:t>
      </w:r>
    </w:p>
  </w:footnote>
  <w:footnote w:id="102">
    <w:p w14:paraId="21A5EA9A" w14:textId="77777777" w:rsidR="00B03007" w:rsidRPr="009645D6" w:rsidRDefault="00B03007" w:rsidP="00693E93">
      <w:pPr>
        <w:pStyle w:val="Piesdepgina"/>
      </w:pPr>
      <w:r w:rsidRPr="009645D6">
        <w:rPr>
          <w:rStyle w:val="Refdenotaalpie"/>
        </w:rPr>
        <w:footnoteRef/>
      </w:r>
      <w:r w:rsidRPr="009645D6">
        <w:t xml:space="preserve"> Expediente digital, archivos: “Cita Monoterapia 24 Nov.pdf”; “Monoterapia 25 Oct.pdf”; “Monoterapia 28 agosto.pdf”; “Monoterapia 28 Sept.pdf”. </w:t>
      </w:r>
    </w:p>
  </w:footnote>
  <w:footnote w:id="103">
    <w:p w14:paraId="063392B0" w14:textId="6E86915F" w:rsidR="00B03007" w:rsidRPr="009645D6" w:rsidRDefault="00B03007" w:rsidP="009D6461">
      <w:pPr>
        <w:pStyle w:val="Piesdepgina"/>
      </w:pPr>
      <w:r w:rsidRPr="009645D6">
        <w:rPr>
          <w:rStyle w:val="Refdenotaalpie"/>
        </w:rPr>
        <w:footnoteRef/>
      </w:r>
      <w:r w:rsidRPr="009645D6">
        <w:t xml:space="preserve"> Corte Constitucional. Sentencia SU-213 de 2024, T-326 de 2024, T-208 de 2024, T-145 de 2024, T-227 de 2024, T-320 de 2024, T-448 de 2023, SU-087 de 2022 y T-195 de 2022.</w:t>
      </w:r>
    </w:p>
  </w:footnote>
  <w:footnote w:id="104">
    <w:p w14:paraId="53A154AF" w14:textId="181560B6" w:rsidR="00B03007" w:rsidRPr="009645D6" w:rsidRDefault="00B03007" w:rsidP="00652722">
      <w:pPr>
        <w:pStyle w:val="Piesdepgina"/>
      </w:pPr>
      <w:r w:rsidRPr="009645D6">
        <w:rPr>
          <w:rStyle w:val="Refdenotaalpie"/>
        </w:rPr>
        <w:footnoteRef/>
      </w:r>
      <w:r w:rsidRPr="009645D6">
        <w:t xml:space="preserve"> Expediente digital, archivo “</w:t>
      </w:r>
      <w:r w:rsidRPr="009645D6">
        <w:rPr>
          <w:lang w:val="es-ES"/>
        </w:rPr>
        <w:t>012</w:t>
      </w:r>
      <w:r w:rsidR="00EF1283">
        <w:rPr>
          <w:lang w:val="es-ES"/>
        </w:rPr>
        <w:t>RespuestaTutelaUniversidadRegionaldelOccidente</w:t>
      </w:r>
      <w:r w:rsidRPr="009645D6">
        <w:rPr>
          <w:lang w:val="es-ES"/>
        </w:rPr>
        <w:t>.pdf</w:t>
      </w:r>
      <w:r w:rsidRPr="009645D6">
        <w:t>”, p. 101-121.</w:t>
      </w:r>
    </w:p>
  </w:footnote>
  <w:footnote w:id="105">
    <w:p w14:paraId="67640520" w14:textId="42F9884C" w:rsidR="00B03007" w:rsidRPr="009645D6" w:rsidRDefault="00B03007" w:rsidP="00F03706">
      <w:pPr>
        <w:pStyle w:val="Piesdepgina"/>
      </w:pPr>
      <w:r w:rsidRPr="009645D6">
        <w:rPr>
          <w:rStyle w:val="Refdenotaalpie"/>
        </w:rPr>
        <w:footnoteRef/>
      </w:r>
      <w:r w:rsidRPr="009645D6">
        <w:t xml:space="preserve"> Expediente digital, archivo “Historia y control Oncologia.pdf”. p. 1-4.</w:t>
      </w:r>
    </w:p>
  </w:footnote>
  <w:footnote w:id="106">
    <w:p w14:paraId="23A5D33F" w14:textId="1F899B04" w:rsidR="00B03007" w:rsidRPr="009645D6" w:rsidRDefault="00B03007" w:rsidP="009B3A5E">
      <w:pPr>
        <w:pStyle w:val="Sinespaciado"/>
      </w:pPr>
      <w:r w:rsidRPr="009645D6">
        <w:rPr>
          <w:rStyle w:val="Refdenotaalpie"/>
        </w:rPr>
        <w:footnoteRef/>
      </w:r>
      <w:r w:rsidRPr="009645D6">
        <w:t xml:space="preserve"> Las preguntas fueron respondidas en cuatro archivos: “MEMORIAL DE CUMPLIMIENTO - CORTE CONSTITUCIONAL - EXPEDIENTE T 10.467.213 - </w:t>
      </w:r>
      <w:r w:rsidR="00EF1283">
        <w:t>PAULA</w:t>
      </w:r>
      <w:r w:rsidRPr="009645D6">
        <w:t xml:space="preserve"> - NOV 2024.pdf”; “AQRAC 564 - REFERENCIA - RESPUESTA OFICIO OJ - 01099 24 REQUERIMIENTO JUDICIAL CORTE CONSTITUCIONAL.pdf”; “INCAPACIDAD ENVIADA POR CPS </w:t>
      </w:r>
      <w:r w:rsidR="00DC7FBA">
        <w:t>PAULA</w:t>
      </w:r>
      <w:r w:rsidRPr="009645D6">
        <w:t xml:space="preserve"> 01 SEP 2022.pdf” y “OC-00522-24_Respuesta al Oficio OJ-010100-24.pdf”. </w:t>
      </w:r>
    </w:p>
  </w:footnote>
  <w:footnote w:id="107">
    <w:p w14:paraId="0C8D40D3" w14:textId="77777777" w:rsidR="00B03007" w:rsidRPr="009645D6" w:rsidRDefault="00B03007" w:rsidP="00C118C0">
      <w:pPr>
        <w:pStyle w:val="Piesdepgina"/>
      </w:pPr>
      <w:r w:rsidRPr="009645D6">
        <w:rPr>
          <w:rStyle w:val="Refdenotaalpie"/>
        </w:rPr>
        <w:footnoteRef/>
      </w:r>
      <w:r w:rsidRPr="009645D6">
        <w:t xml:space="preserve"> Corte Constitucional. Sentencia SU-213 de 2024, T-326 de 2024, T-208 de 2024, T-145 de 2024, T-227 de 2024, T-320 de 2024, T-448 de 2023, SU-087 de 2022 y T-195 de 2022.</w:t>
      </w:r>
    </w:p>
  </w:footnote>
  <w:footnote w:id="108">
    <w:p w14:paraId="07603A30" w14:textId="6F9213F3" w:rsidR="00B03007" w:rsidRPr="009645D6" w:rsidRDefault="00B03007" w:rsidP="00207B02">
      <w:pPr>
        <w:pStyle w:val="Piesdepgina"/>
      </w:pPr>
      <w:r w:rsidRPr="009645D6">
        <w:rPr>
          <w:rStyle w:val="Refdenotaalpie"/>
        </w:rPr>
        <w:footnoteRef/>
      </w:r>
      <w:r w:rsidRPr="009645D6">
        <w:t xml:space="preserve">  Constitucional. Sentencia SU-213 de 2024, T-326 de 2024, T-208 de 2024, T-145 de 2024, T-227 de 2024, T-320 de 2024, T-448 de 2023, SU-087 de 2022 y T-195 de 2022.</w:t>
      </w:r>
    </w:p>
  </w:footnote>
  <w:footnote w:id="109">
    <w:p w14:paraId="33C80931" w14:textId="499720E9" w:rsidR="00B03007" w:rsidRPr="009645D6" w:rsidRDefault="00B03007" w:rsidP="00AC3670">
      <w:pPr>
        <w:pStyle w:val="Piesdepgina"/>
      </w:pPr>
      <w:r w:rsidRPr="009645D6">
        <w:rPr>
          <w:rStyle w:val="Refdenotaalpie"/>
        </w:rPr>
        <w:footnoteRef/>
      </w:r>
      <w:r w:rsidRPr="009645D6">
        <w:t xml:space="preserve"> Expediente digital, archivos “MEMORIAL DE CUMPLIMIENTO - CORTE CONSTITUCIONAL - EXPEDIENTE T 10.467.213 - </w:t>
      </w:r>
      <w:r w:rsidR="00EF1283">
        <w:t>PAULA</w:t>
      </w:r>
      <w:r w:rsidRPr="009645D6">
        <w:t xml:space="preserve"> - NOV 2024.pdf”; “AQRAC 564 - REFERENCIA - RESPUESTA OFICIO OJ - 01099 24 REQUERIMIENTO JUDICIAL CORTE CONSTITUCIONAL.pdf”; “INCAPACIDAD ENVIADA POR CPS </w:t>
      </w:r>
      <w:r w:rsidR="00DC7FBA">
        <w:t>PAULA</w:t>
      </w:r>
      <w:r w:rsidRPr="009645D6">
        <w:t xml:space="preserve"> 01 SEP 2022.pdf” y “OC-00522-24_Respuesta al Oficio OJ-010100-24.pdf”.</w:t>
      </w:r>
    </w:p>
  </w:footnote>
  <w:footnote w:id="110">
    <w:p w14:paraId="180CDEED" w14:textId="77777777" w:rsidR="00B03007" w:rsidRPr="009645D6" w:rsidRDefault="00B03007" w:rsidP="00DD695B">
      <w:pPr>
        <w:pStyle w:val="Piesdepgina"/>
      </w:pPr>
      <w:r w:rsidRPr="009645D6">
        <w:rPr>
          <w:rStyle w:val="Refdenotaalpie"/>
        </w:rPr>
        <w:footnoteRef/>
      </w:r>
      <w:r w:rsidRPr="009645D6">
        <w:t xml:space="preserve"> Corte Constitucional. Sentencia T-208 de 2024.</w:t>
      </w:r>
    </w:p>
  </w:footnote>
  <w:footnote w:id="111">
    <w:p w14:paraId="6FC0E062" w14:textId="77777777" w:rsidR="00C165C3" w:rsidRPr="009645D6" w:rsidRDefault="00C165C3" w:rsidP="00C165C3">
      <w:pPr>
        <w:pStyle w:val="Piesdepgina"/>
      </w:pPr>
      <w:r w:rsidRPr="009645D6">
        <w:rPr>
          <w:rStyle w:val="Refdenotaalpie"/>
        </w:rPr>
        <w:footnoteRef/>
      </w:r>
      <w:r w:rsidRPr="009645D6">
        <w:t xml:space="preserve"> Corte Constitucional. Sentencia SU-213 de 2024, T-326 de 2024, T-208 de 2024, T-145 de 2024, T-227 de 2024, T-320 de 2024, T-448 de 2023, SU-087 de 2022 y T-195 de 2022.</w:t>
      </w:r>
    </w:p>
  </w:footnote>
  <w:footnote w:id="112">
    <w:p w14:paraId="556CFCFF" w14:textId="77777777" w:rsidR="00C165C3" w:rsidRPr="009645D6" w:rsidRDefault="00C165C3" w:rsidP="00C165C3">
      <w:pPr>
        <w:pStyle w:val="Piesdepgina"/>
      </w:pPr>
      <w:r w:rsidRPr="009645D6">
        <w:rPr>
          <w:rStyle w:val="Refdenotaalpie"/>
        </w:rPr>
        <w:footnoteRef/>
      </w:r>
      <w:r w:rsidRPr="009645D6">
        <w:t xml:space="preserve"> Corte Constitucional. Sentencia SU-213 de 2024, T-326 de 2024, T-208 de 2024, T-145 de 2024, T-227 de 2024, T-320 de 2024, T-448 de 2023, SU-087 de 2022 y T-195 de 2022.</w:t>
      </w:r>
    </w:p>
  </w:footnote>
  <w:footnote w:id="113">
    <w:p w14:paraId="5132A3F8" w14:textId="77777777" w:rsidR="00C165C3" w:rsidRPr="009645D6" w:rsidRDefault="00C165C3" w:rsidP="00C165C3">
      <w:pPr>
        <w:pStyle w:val="Piesdepgina"/>
      </w:pPr>
      <w:r w:rsidRPr="009645D6">
        <w:rPr>
          <w:rStyle w:val="Refdenotaalpie"/>
        </w:rPr>
        <w:footnoteRef/>
      </w:r>
      <w:r w:rsidRPr="009645D6">
        <w:t xml:space="preserve">  Constitucional. Sentencia SU-213 de 2024, T-326 de 2024, T-208 de 2024, T-145 de 2024, T-227 de 2024, T-320 de 2024, T-448 de 2023, SU-087 de 2022 y T-195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9A85" w14:textId="70B329EF" w:rsidR="00B03007" w:rsidRPr="00962E4E" w:rsidRDefault="00B03007" w:rsidP="007936F0">
    <w:pPr>
      <w:pStyle w:val="Encabezado"/>
      <w:jc w:val="right"/>
      <w:rPr>
        <w:rFonts w:ascii="Times New Roman" w:hAnsi="Times New Roman" w:cs="Times New Roman"/>
        <w:sz w:val="20"/>
        <w:szCs w:val="20"/>
      </w:rPr>
    </w:pPr>
    <w:r w:rsidRPr="00962E4E">
      <w:rPr>
        <w:rFonts w:ascii="Times New Roman" w:hAnsi="Times New Roman" w:cs="Times New Roman"/>
        <w:sz w:val="20"/>
        <w:szCs w:val="20"/>
      </w:rPr>
      <w:t>Expediente T</w:t>
    </w:r>
    <w:r>
      <w:rPr>
        <w:rFonts w:ascii="Times New Roman" w:hAnsi="Times New Roman" w:cs="Times New Roman"/>
        <w:sz w:val="20"/>
        <w:szCs w:val="20"/>
      </w:rPr>
      <w:t>-</w:t>
    </w:r>
    <w:r w:rsidRPr="00481CD2">
      <w:rPr>
        <w:rFonts w:ascii="Times New Roman" w:hAnsi="Times New Roman" w:cs="Times New Roman"/>
        <w:sz w:val="20"/>
        <w:szCs w:val="20"/>
      </w:rPr>
      <w:t>10.467.213</w:t>
    </w:r>
  </w:p>
  <w:p w14:paraId="058FD954" w14:textId="33160C48" w:rsidR="00B03007" w:rsidRPr="00962E4E" w:rsidRDefault="00B03007" w:rsidP="007936F0">
    <w:pPr>
      <w:pStyle w:val="Encabezado"/>
      <w:jc w:val="right"/>
      <w:rPr>
        <w:rFonts w:ascii="Times New Roman" w:hAnsi="Times New Roman" w:cs="Times New Roman"/>
        <w:sz w:val="20"/>
        <w:szCs w:val="20"/>
      </w:rPr>
    </w:pPr>
    <w:r w:rsidRPr="00962E4E">
      <w:rPr>
        <w:rFonts w:ascii="Times New Roman" w:hAnsi="Times New Roman" w:cs="Times New Roman"/>
        <w:sz w:val="20"/>
        <w:szCs w:val="20"/>
      </w:rPr>
      <w:t>MP</w:t>
    </w:r>
    <w:r>
      <w:rPr>
        <w:rFonts w:ascii="Times New Roman" w:hAnsi="Times New Roman" w:cs="Times New Roman"/>
        <w:sz w:val="20"/>
        <w:szCs w:val="20"/>
      </w:rPr>
      <w:t>.</w:t>
    </w:r>
    <w:r w:rsidRPr="00962E4E">
      <w:rPr>
        <w:rFonts w:ascii="Times New Roman" w:hAnsi="Times New Roman" w:cs="Times New Roman"/>
        <w:sz w:val="20"/>
        <w:szCs w:val="20"/>
      </w:rPr>
      <w:t xml:space="preserve"> Cristina Pardo Schlesinger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8BD"/>
    <w:multiLevelType w:val="hybridMultilevel"/>
    <w:tmpl w:val="90FA2ED2"/>
    <w:lvl w:ilvl="0" w:tplc="B3E28606">
      <w:start w:val="1"/>
      <w:numFmt w:val="lowerLetter"/>
      <w:lvlText w:val="%1)"/>
      <w:lvlJc w:val="left"/>
      <w:pPr>
        <w:ind w:left="720" w:hanging="360"/>
      </w:pPr>
      <w:rPr>
        <w:rFonts w:hint="default"/>
        <w:i/>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7D5658"/>
    <w:multiLevelType w:val="hybridMultilevel"/>
    <w:tmpl w:val="D5220E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F671A4"/>
    <w:multiLevelType w:val="hybridMultilevel"/>
    <w:tmpl w:val="B0D6A48A"/>
    <w:lvl w:ilvl="0" w:tplc="D5E2CE9C">
      <w:start w:val="32"/>
      <w:numFmt w:val="bullet"/>
      <w:lvlText w:val="-"/>
      <w:lvlJc w:val="left"/>
      <w:pPr>
        <w:ind w:left="720" w:hanging="360"/>
      </w:pPr>
      <w:rPr>
        <w:rFonts w:ascii="Times New Roman" w:eastAsiaTheme="minorHAnsi"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694D1B"/>
    <w:multiLevelType w:val="hybridMultilevel"/>
    <w:tmpl w:val="F72E662A"/>
    <w:lvl w:ilvl="0" w:tplc="F5C05BC4">
      <w:start w:val="11"/>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952B09"/>
    <w:multiLevelType w:val="hybridMultilevel"/>
    <w:tmpl w:val="2CB21F1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A61649"/>
    <w:multiLevelType w:val="hybridMultilevel"/>
    <w:tmpl w:val="C9543F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6B21DC"/>
    <w:multiLevelType w:val="hybridMultilevel"/>
    <w:tmpl w:val="50729F0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A40B94"/>
    <w:multiLevelType w:val="hybridMultilevel"/>
    <w:tmpl w:val="D48A4AB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6B680A"/>
    <w:multiLevelType w:val="multilevel"/>
    <w:tmpl w:val="240A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8D0745"/>
    <w:multiLevelType w:val="hybridMultilevel"/>
    <w:tmpl w:val="B3C8A772"/>
    <w:lvl w:ilvl="0" w:tplc="30FA426C">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D2B3D5B"/>
    <w:multiLevelType w:val="hybridMultilevel"/>
    <w:tmpl w:val="99805C98"/>
    <w:lvl w:ilvl="0" w:tplc="250CC038">
      <w:start w:val="1"/>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DC11E70"/>
    <w:multiLevelType w:val="hybridMultilevel"/>
    <w:tmpl w:val="C21C2CF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FB63590"/>
    <w:multiLevelType w:val="hybridMultilevel"/>
    <w:tmpl w:val="37F4E1D8"/>
    <w:lvl w:ilvl="0" w:tplc="96D62AB8">
      <w:start w:val="1"/>
      <w:numFmt w:val="bullet"/>
      <w:lvlText w:val="-"/>
      <w:lvlJc w:val="left"/>
      <w:pPr>
        <w:ind w:left="720" w:hanging="360"/>
      </w:pPr>
      <w:rPr>
        <w:rFonts w:ascii="Calibri" w:hAnsi="Calibri" w:hint="default"/>
      </w:rPr>
    </w:lvl>
    <w:lvl w:ilvl="1" w:tplc="17F2E9A2">
      <w:start w:val="1"/>
      <w:numFmt w:val="bullet"/>
      <w:lvlText w:val="o"/>
      <w:lvlJc w:val="left"/>
      <w:pPr>
        <w:ind w:left="1440" w:hanging="360"/>
      </w:pPr>
      <w:rPr>
        <w:rFonts w:ascii="Courier New" w:hAnsi="Courier New" w:hint="default"/>
      </w:rPr>
    </w:lvl>
    <w:lvl w:ilvl="2" w:tplc="A5BA7980">
      <w:start w:val="1"/>
      <w:numFmt w:val="bullet"/>
      <w:lvlText w:val=""/>
      <w:lvlJc w:val="left"/>
      <w:pPr>
        <w:ind w:left="2160" w:hanging="360"/>
      </w:pPr>
      <w:rPr>
        <w:rFonts w:ascii="Wingdings" w:hAnsi="Wingdings" w:hint="default"/>
      </w:rPr>
    </w:lvl>
    <w:lvl w:ilvl="3" w:tplc="A98293D6">
      <w:start w:val="1"/>
      <w:numFmt w:val="bullet"/>
      <w:lvlText w:val=""/>
      <w:lvlJc w:val="left"/>
      <w:pPr>
        <w:ind w:left="2880" w:hanging="360"/>
      </w:pPr>
      <w:rPr>
        <w:rFonts w:ascii="Symbol" w:hAnsi="Symbol" w:hint="default"/>
      </w:rPr>
    </w:lvl>
    <w:lvl w:ilvl="4" w:tplc="1CE25520">
      <w:start w:val="1"/>
      <w:numFmt w:val="bullet"/>
      <w:lvlText w:val="o"/>
      <w:lvlJc w:val="left"/>
      <w:pPr>
        <w:ind w:left="3600" w:hanging="360"/>
      </w:pPr>
      <w:rPr>
        <w:rFonts w:ascii="Courier New" w:hAnsi="Courier New" w:hint="default"/>
      </w:rPr>
    </w:lvl>
    <w:lvl w:ilvl="5" w:tplc="FF588F98">
      <w:start w:val="1"/>
      <w:numFmt w:val="bullet"/>
      <w:lvlText w:val=""/>
      <w:lvlJc w:val="left"/>
      <w:pPr>
        <w:ind w:left="4320" w:hanging="360"/>
      </w:pPr>
      <w:rPr>
        <w:rFonts w:ascii="Wingdings" w:hAnsi="Wingdings" w:hint="default"/>
      </w:rPr>
    </w:lvl>
    <w:lvl w:ilvl="6" w:tplc="34A88D22">
      <w:start w:val="1"/>
      <w:numFmt w:val="bullet"/>
      <w:lvlText w:val=""/>
      <w:lvlJc w:val="left"/>
      <w:pPr>
        <w:ind w:left="5040" w:hanging="360"/>
      </w:pPr>
      <w:rPr>
        <w:rFonts w:ascii="Symbol" w:hAnsi="Symbol" w:hint="default"/>
      </w:rPr>
    </w:lvl>
    <w:lvl w:ilvl="7" w:tplc="D4B6C008">
      <w:start w:val="1"/>
      <w:numFmt w:val="bullet"/>
      <w:lvlText w:val="o"/>
      <w:lvlJc w:val="left"/>
      <w:pPr>
        <w:ind w:left="5760" w:hanging="360"/>
      </w:pPr>
      <w:rPr>
        <w:rFonts w:ascii="Courier New" w:hAnsi="Courier New" w:hint="default"/>
      </w:rPr>
    </w:lvl>
    <w:lvl w:ilvl="8" w:tplc="671E65E0">
      <w:start w:val="1"/>
      <w:numFmt w:val="bullet"/>
      <w:lvlText w:val=""/>
      <w:lvlJc w:val="left"/>
      <w:pPr>
        <w:ind w:left="6480" w:hanging="360"/>
      </w:pPr>
      <w:rPr>
        <w:rFonts w:ascii="Wingdings" w:hAnsi="Wingdings" w:hint="default"/>
      </w:rPr>
    </w:lvl>
  </w:abstractNum>
  <w:abstractNum w:abstractNumId="13" w15:restartNumberingAfterBreak="0">
    <w:nsid w:val="28214101"/>
    <w:multiLevelType w:val="hybridMultilevel"/>
    <w:tmpl w:val="C624F7A0"/>
    <w:lvl w:ilvl="0" w:tplc="1E40C486">
      <w:start w:val="1"/>
      <w:numFmt w:val="bullet"/>
      <w:lvlText w:val="-"/>
      <w:lvlJc w:val="left"/>
      <w:pPr>
        <w:ind w:left="720" w:hanging="360"/>
      </w:pPr>
      <w:rPr>
        <w:rFonts w:ascii="Times New Roman" w:eastAsiaTheme="minorHAnsi"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BC966E8"/>
    <w:multiLevelType w:val="hybridMultilevel"/>
    <w:tmpl w:val="C88052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C7D6938"/>
    <w:multiLevelType w:val="hybridMultilevel"/>
    <w:tmpl w:val="F8CC473E"/>
    <w:lvl w:ilvl="0" w:tplc="141A7424">
      <w:numFmt w:val="bullet"/>
      <w:lvlText w:val="-"/>
      <w:lvlJc w:val="left"/>
      <w:pPr>
        <w:ind w:left="720" w:hanging="360"/>
      </w:pPr>
      <w:rPr>
        <w:rFonts w:ascii="Times New Roman" w:eastAsiaTheme="minorHAnsi"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E0F240A"/>
    <w:multiLevelType w:val="hybridMultilevel"/>
    <w:tmpl w:val="8AB81DE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E5E0F4B"/>
    <w:multiLevelType w:val="hybridMultilevel"/>
    <w:tmpl w:val="E8D6FAFE"/>
    <w:lvl w:ilvl="0" w:tplc="FBEC3F06">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2F82472"/>
    <w:multiLevelType w:val="hybridMultilevel"/>
    <w:tmpl w:val="DC6E0B86"/>
    <w:lvl w:ilvl="0" w:tplc="EFB6E39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3266CE7"/>
    <w:multiLevelType w:val="hybridMultilevel"/>
    <w:tmpl w:val="90FA2ED2"/>
    <w:lvl w:ilvl="0" w:tplc="FFFFFFFF">
      <w:start w:val="1"/>
      <w:numFmt w:val="lowerLetter"/>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69052B"/>
    <w:multiLevelType w:val="hybridMultilevel"/>
    <w:tmpl w:val="C18CBD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9966618"/>
    <w:multiLevelType w:val="hybridMultilevel"/>
    <w:tmpl w:val="A7D0738A"/>
    <w:lvl w:ilvl="0" w:tplc="A412E5A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9C21200"/>
    <w:multiLevelType w:val="hybridMultilevel"/>
    <w:tmpl w:val="739A66AC"/>
    <w:lvl w:ilvl="0" w:tplc="ED5ECA60">
      <w:start w:val="6"/>
      <w:numFmt w:val="bullet"/>
      <w:lvlText w:val="-"/>
      <w:lvlJc w:val="left"/>
      <w:pPr>
        <w:ind w:left="720" w:hanging="360"/>
      </w:pPr>
      <w:rPr>
        <w:rFonts w:ascii="Times New Roman" w:eastAsiaTheme="minorHAnsi"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A441C3"/>
    <w:multiLevelType w:val="hybridMultilevel"/>
    <w:tmpl w:val="321A634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387655B"/>
    <w:multiLevelType w:val="hybridMultilevel"/>
    <w:tmpl w:val="8F08A37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6794DEE"/>
    <w:multiLevelType w:val="hybridMultilevel"/>
    <w:tmpl w:val="BC6C142E"/>
    <w:lvl w:ilvl="0" w:tplc="B04E0EF8">
      <w:start w:val="1"/>
      <w:numFmt w:val="bullet"/>
      <w:lvlText w:val="-"/>
      <w:lvlJc w:val="left"/>
      <w:pPr>
        <w:ind w:left="720" w:hanging="360"/>
      </w:pPr>
      <w:rPr>
        <w:rFonts w:ascii="Calibri" w:hAnsi="Calibri" w:hint="default"/>
      </w:rPr>
    </w:lvl>
    <w:lvl w:ilvl="1" w:tplc="91BC446C">
      <w:start w:val="1"/>
      <w:numFmt w:val="bullet"/>
      <w:lvlText w:val="o"/>
      <w:lvlJc w:val="left"/>
      <w:pPr>
        <w:ind w:left="1440" w:hanging="360"/>
      </w:pPr>
      <w:rPr>
        <w:rFonts w:ascii="Courier New" w:hAnsi="Courier New" w:hint="default"/>
      </w:rPr>
    </w:lvl>
    <w:lvl w:ilvl="2" w:tplc="5F440D0E">
      <w:start w:val="1"/>
      <w:numFmt w:val="bullet"/>
      <w:lvlText w:val=""/>
      <w:lvlJc w:val="left"/>
      <w:pPr>
        <w:ind w:left="2160" w:hanging="360"/>
      </w:pPr>
      <w:rPr>
        <w:rFonts w:ascii="Wingdings" w:hAnsi="Wingdings" w:hint="default"/>
      </w:rPr>
    </w:lvl>
    <w:lvl w:ilvl="3" w:tplc="4662A22A">
      <w:start w:val="1"/>
      <w:numFmt w:val="bullet"/>
      <w:lvlText w:val=""/>
      <w:lvlJc w:val="left"/>
      <w:pPr>
        <w:ind w:left="2880" w:hanging="360"/>
      </w:pPr>
      <w:rPr>
        <w:rFonts w:ascii="Symbol" w:hAnsi="Symbol" w:hint="default"/>
      </w:rPr>
    </w:lvl>
    <w:lvl w:ilvl="4" w:tplc="C0EE0C80">
      <w:start w:val="1"/>
      <w:numFmt w:val="bullet"/>
      <w:lvlText w:val="o"/>
      <w:lvlJc w:val="left"/>
      <w:pPr>
        <w:ind w:left="3600" w:hanging="360"/>
      </w:pPr>
      <w:rPr>
        <w:rFonts w:ascii="Courier New" w:hAnsi="Courier New" w:hint="default"/>
      </w:rPr>
    </w:lvl>
    <w:lvl w:ilvl="5" w:tplc="DEDE9A02">
      <w:start w:val="1"/>
      <w:numFmt w:val="bullet"/>
      <w:lvlText w:val=""/>
      <w:lvlJc w:val="left"/>
      <w:pPr>
        <w:ind w:left="4320" w:hanging="360"/>
      </w:pPr>
      <w:rPr>
        <w:rFonts w:ascii="Wingdings" w:hAnsi="Wingdings" w:hint="default"/>
      </w:rPr>
    </w:lvl>
    <w:lvl w:ilvl="6" w:tplc="C1DCBACA">
      <w:start w:val="1"/>
      <w:numFmt w:val="bullet"/>
      <w:lvlText w:val=""/>
      <w:lvlJc w:val="left"/>
      <w:pPr>
        <w:ind w:left="5040" w:hanging="360"/>
      </w:pPr>
      <w:rPr>
        <w:rFonts w:ascii="Symbol" w:hAnsi="Symbol" w:hint="default"/>
      </w:rPr>
    </w:lvl>
    <w:lvl w:ilvl="7" w:tplc="5CDE15C8">
      <w:start w:val="1"/>
      <w:numFmt w:val="bullet"/>
      <w:lvlText w:val="o"/>
      <w:lvlJc w:val="left"/>
      <w:pPr>
        <w:ind w:left="5760" w:hanging="360"/>
      </w:pPr>
      <w:rPr>
        <w:rFonts w:ascii="Courier New" w:hAnsi="Courier New" w:hint="default"/>
      </w:rPr>
    </w:lvl>
    <w:lvl w:ilvl="8" w:tplc="06B81E0A">
      <w:start w:val="1"/>
      <w:numFmt w:val="bullet"/>
      <w:lvlText w:val=""/>
      <w:lvlJc w:val="left"/>
      <w:pPr>
        <w:ind w:left="6480" w:hanging="360"/>
      </w:pPr>
      <w:rPr>
        <w:rFonts w:ascii="Wingdings" w:hAnsi="Wingdings" w:hint="default"/>
      </w:rPr>
    </w:lvl>
  </w:abstractNum>
  <w:abstractNum w:abstractNumId="26" w15:restartNumberingAfterBreak="0">
    <w:nsid w:val="46D92B2C"/>
    <w:multiLevelType w:val="hybridMultilevel"/>
    <w:tmpl w:val="043006B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ACF30F6"/>
    <w:multiLevelType w:val="hybridMultilevel"/>
    <w:tmpl w:val="F9A0FB02"/>
    <w:lvl w:ilvl="0" w:tplc="129C5150">
      <w:start w:val="1"/>
      <w:numFmt w:val="bullet"/>
      <w:lvlText w:val="-"/>
      <w:lvlJc w:val="left"/>
      <w:pPr>
        <w:ind w:left="720" w:hanging="360"/>
      </w:pPr>
      <w:rPr>
        <w:rFonts w:ascii="Calibri" w:hAnsi="Calibri" w:hint="default"/>
      </w:rPr>
    </w:lvl>
    <w:lvl w:ilvl="1" w:tplc="BE2C3A08">
      <w:start w:val="1"/>
      <w:numFmt w:val="bullet"/>
      <w:lvlText w:val="o"/>
      <w:lvlJc w:val="left"/>
      <w:pPr>
        <w:ind w:left="1440" w:hanging="360"/>
      </w:pPr>
      <w:rPr>
        <w:rFonts w:ascii="Courier New" w:hAnsi="Courier New" w:hint="default"/>
      </w:rPr>
    </w:lvl>
    <w:lvl w:ilvl="2" w:tplc="996C53C4">
      <w:start w:val="1"/>
      <w:numFmt w:val="bullet"/>
      <w:lvlText w:val=""/>
      <w:lvlJc w:val="left"/>
      <w:pPr>
        <w:ind w:left="2160" w:hanging="360"/>
      </w:pPr>
      <w:rPr>
        <w:rFonts w:ascii="Wingdings" w:hAnsi="Wingdings" w:hint="default"/>
      </w:rPr>
    </w:lvl>
    <w:lvl w:ilvl="3" w:tplc="F02EBC26">
      <w:start w:val="1"/>
      <w:numFmt w:val="bullet"/>
      <w:lvlText w:val=""/>
      <w:lvlJc w:val="left"/>
      <w:pPr>
        <w:ind w:left="2880" w:hanging="360"/>
      </w:pPr>
      <w:rPr>
        <w:rFonts w:ascii="Symbol" w:hAnsi="Symbol" w:hint="default"/>
      </w:rPr>
    </w:lvl>
    <w:lvl w:ilvl="4" w:tplc="AD10CB1A">
      <w:start w:val="1"/>
      <w:numFmt w:val="bullet"/>
      <w:lvlText w:val="o"/>
      <w:lvlJc w:val="left"/>
      <w:pPr>
        <w:ind w:left="3600" w:hanging="360"/>
      </w:pPr>
      <w:rPr>
        <w:rFonts w:ascii="Courier New" w:hAnsi="Courier New" w:hint="default"/>
      </w:rPr>
    </w:lvl>
    <w:lvl w:ilvl="5" w:tplc="5C1632A2">
      <w:start w:val="1"/>
      <w:numFmt w:val="bullet"/>
      <w:lvlText w:val=""/>
      <w:lvlJc w:val="left"/>
      <w:pPr>
        <w:ind w:left="4320" w:hanging="360"/>
      </w:pPr>
      <w:rPr>
        <w:rFonts w:ascii="Wingdings" w:hAnsi="Wingdings" w:hint="default"/>
      </w:rPr>
    </w:lvl>
    <w:lvl w:ilvl="6" w:tplc="E7983EC2">
      <w:start w:val="1"/>
      <w:numFmt w:val="bullet"/>
      <w:lvlText w:val=""/>
      <w:lvlJc w:val="left"/>
      <w:pPr>
        <w:ind w:left="5040" w:hanging="360"/>
      </w:pPr>
      <w:rPr>
        <w:rFonts w:ascii="Symbol" w:hAnsi="Symbol" w:hint="default"/>
      </w:rPr>
    </w:lvl>
    <w:lvl w:ilvl="7" w:tplc="1DD6E74A">
      <w:start w:val="1"/>
      <w:numFmt w:val="bullet"/>
      <w:lvlText w:val="o"/>
      <w:lvlJc w:val="left"/>
      <w:pPr>
        <w:ind w:left="5760" w:hanging="360"/>
      </w:pPr>
      <w:rPr>
        <w:rFonts w:ascii="Courier New" w:hAnsi="Courier New" w:hint="default"/>
      </w:rPr>
    </w:lvl>
    <w:lvl w:ilvl="8" w:tplc="C89EE788">
      <w:start w:val="1"/>
      <w:numFmt w:val="bullet"/>
      <w:lvlText w:val=""/>
      <w:lvlJc w:val="left"/>
      <w:pPr>
        <w:ind w:left="6480" w:hanging="360"/>
      </w:pPr>
      <w:rPr>
        <w:rFonts w:ascii="Wingdings" w:hAnsi="Wingdings" w:hint="default"/>
      </w:rPr>
    </w:lvl>
  </w:abstractNum>
  <w:abstractNum w:abstractNumId="28" w15:restartNumberingAfterBreak="0">
    <w:nsid w:val="506C0473"/>
    <w:multiLevelType w:val="hybridMultilevel"/>
    <w:tmpl w:val="ADAC339C"/>
    <w:lvl w:ilvl="0" w:tplc="8CA2963A">
      <w:start w:val="1"/>
      <w:numFmt w:val="decimal"/>
      <w:lvlText w:val="%1."/>
      <w:lvlJc w:val="left"/>
      <w:pPr>
        <w:ind w:left="720" w:hanging="360"/>
      </w:pPr>
      <w:rPr>
        <w:rFonts w:eastAsia="Times New Roman" w:hint="default"/>
        <w:b w:val="0"/>
        <w:bCs w:val="0"/>
        <w:i w:val="0"/>
        <w:iCs w:val="0"/>
        <w:color w:val="000000" w:themeColor="text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182243F"/>
    <w:multiLevelType w:val="hybridMultilevel"/>
    <w:tmpl w:val="80B882C2"/>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35F37D6"/>
    <w:multiLevelType w:val="hybridMultilevel"/>
    <w:tmpl w:val="C9543F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5B82F8A"/>
    <w:multiLevelType w:val="hybridMultilevel"/>
    <w:tmpl w:val="E4E824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2C14E1"/>
    <w:multiLevelType w:val="hybridMultilevel"/>
    <w:tmpl w:val="5B60E890"/>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C0F69DC"/>
    <w:multiLevelType w:val="hybridMultilevel"/>
    <w:tmpl w:val="714E3E72"/>
    <w:lvl w:ilvl="0" w:tplc="6FC69520">
      <w:start w:val="3"/>
      <w:numFmt w:val="bullet"/>
      <w:lvlText w:val="-"/>
      <w:lvlJc w:val="left"/>
      <w:pPr>
        <w:ind w:left="720" w:hanging="360"/>
      </w:pPr>
      <w:rPr>
        <w:rFonts w:ascii="Times New Roman" w:eastAsiaTheme="minorHAnsi"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E982BAB"/>
    <w:multiLevelType w:val="hybridMultilevel"/>
    <w:tmpl w:val="E0B2910E"/>
    <w:lvl w:ilvl="0" w:tplc="3F68FDAE">
      <w:start w:val="1"/>
      <w:numFmt w:val="bullet"/>
      <w:lvlText w:val="-"/>
      <w:lvlJc w:val="left"/>
      <w:pPr>
        <w:ind w:left="720" w:hanging="360"/>
      </w:pPr>
      <w:rPr>
        <w:rFonts w:ascii="Calibri" w:hAnsi="Calibri" w:hint="default"/>
      </w:rPr>
    </w:lvl>
    <w:lvl w:ilvl="1" w:tplc="9BE8BA6E">
      <w:start w:val="1"/>
      <w:numFmt w:val="bullet"/>
      <w:lvlText w:val="o"/>
      <w:lvlJc w:val="left"/>
      <w:pPr>
        <w:ind w:left="1440" w:hanging="360"/>
      </w:pPr>
      <w:rPr>
        <w:rFonts w:ascii="Courier New" w:hAnsi="Courier New" w:hint="default"/>
      </w:rPr>
    </w:lvl>
    <w:lvl w:ilvl="2" w:tplc="A5486624">
      <w:start w:val="1"/>
      <w:numFmt w:val="bullet"/>
      <w:lvlText w:val=""/>
      <w:lvlJc w:val="left"/>
      <w:pPr>
        <w:ind w:left="2160" w:hanging="360"/>
      </w:pPr>
      <w:rPr>
        <w:rFonts w:ascii="Wingdings" w:hAnsi="Wingdings" w:hint="default"/>
      </w:rPr>
    </w:lvl>
    <w:lvl w:ilvl="3" w:tplc="D51E635E">
      <w:start w:val="1"/>
      <w:numFmt w:val="bullet"/>
      <w:lvlText w:val=""/>
      <w:lvlJc w:val="left"/>
      <w:pPr>
        <w:ind w:left="2880" w:hanging="360"/>
      </w:pPr>
      <w:rPr>
        <w:rFonts w:ascii="Symbol" w:hAnsi="Symbol" w:hint="default"/>
      </w:rPr>
    </w:lvl>
    <w:lvl w:ilvl="4" w:tplc="69961FEA">
      <w:start w:val="1"/>
      <w:numFmt w:val="bullet"/>
      <w:lvlText w:val="o"/>
      <w:lvlJc w:val="left"/>
      <w:pPr>
        <w:ind w:left="3600" w:hanging="360"/>
      </w:pPr>
      <w:rPr>
        <w:rFonts w:ascii="Courier New" w:hAnsi="Courier New" w:hint="default"/>
      </w:rPr>
    </w:lvl>
    <w:lvl w:ilvl="5" w:tplc="CBD8B2BE">
      <w:start w:val="1"/>
      <w:numFmt w:val="bullet"/>
      <w:lvlText w:val=""/>
      <w:lvlJc w:val="left"/>
      <w:pPr>
        <w:ind w:left="4320" w:hanging="360"/>
      </w:pPr>
      <w:rPr>
        <w:rFonts w:ascii="Wingdings" w:hAnsi="Wingdings" w:hint="default"/>
      </w:rPr>
    </w:lvl>
    <w:lvl w:ilvl="6" w:tplc="AB624C9E">
      <w:start w:val="1"/>
      <w:numFmt w:val="bullet"/>
      <w:lvlText w:val=""/>
      <w:lvlJc w:val="left"/>
      <w:pPr>
        <w:ind w:left="5040" w:hanging="360"/>
      </w:pPr>
      <w:rPr>
        <w:rFonts w:ascii="Symbol" w:hAnsi="Symbol" w:hint="default"/>
      </w:rPr>
    </w:lvl>
    <w:lvl w:ilvl="7" w:tplc="C1E2976E">
      <w:start w:val="1"/>
      <w:numFmt w:val="bullet"/>
      <w:lvlText w:val="o"/>
      <w:lvlJc w:val="left"/>
      <w:pPr>
        <w:ind w:left="5760" w:hanging="360"/>
      </w:pPr>
      <w:rPr>
        <w:rFonts w:ascii="Courier New" w:hAnsi="Courier New" w:hint="default"/>
      </w:rPr>
    </w:lvl>
    <w:lvl w:ilvl="8" w:tplc="E5BC174C">
      <w:start w:val="1"/>
      <w:numFmt w:val="bullet"/>
      <w:lvlText w:val=""/>
      <w:lvlJc w:val="left"/>
      <w:pPr>
        <w:ind w:left="6480" w:hanging="360"/>
      </w:pPr>
      <w:rPr>
        <w:rFonts w:ascii="Wingdings" w:hAnsi="Wingdings" w:hint="default"/>
      </w:rPr>
    </w:lvl>
  </w:abstractNum>
  <w:abstractNum w:abstractNumId="35" w15:restartNumberingAfterBreak="0">
    <w:nsid w:val="678243FA"/>
    <w:multiLevelType w:val="hybridMultilevel"/>
    <w:tmpl w:val="328A698C"/>
    <w:lvl w:ilvl="0" w:tplc="8DB6F29E">
      <w:start w:val="1"/>
      <w:numFmt w:val="bullet"/>
      <w:lvlText w:val="-"/>
      <w:lvlJc w:val="left"/>
      <w:pPr>
        <w:ind w:left="720" w:hanging="360"/>
      </w:pPr>
      <w:rPr>
        <w:rFonts w:ascii="Calibri" w:hAnsi="Calibri" w:hint="default"/>
      </w:rPr>
    </w:lvl>
    <w:lvl w:ilvl="1" w:tplc="42CC0F14">
      <w:start w:val="1"/>
      <w:numFmt w:val="bullet"/>
      <w:lvlText w:val="o"/>
      <w:lvlJc w:val="left"/>
      <w:pPr>
        <w:ind w:left="1440" w:hanging="360"/>
      </w:pPr>
      <w:rPr>
        <w:rFonts w:ascii="Courier New" w:hAnsi="Courier New" w:hint="default"/>
      </w:rPr>
    </w:lvl>
    <w:lvl w:ilvl="2" w:tplc="D1D090D6">
      <w:start w:val="1"/>
      <w:numFmt w:val="bullet"/>
      <w:lvlText w:val=""/>
      <w:lvlJc w:val="left"/>
      <w:pPr>
        <w:ind w:left="2160" w:hanging="360"/>
      </w:pPr>
      <w:rPr>
        <w:rFonts w:ascii="Wingdings" w:hAnsi="Wingdings" w:hint="default"/>
      </w:rPr>
    </w:lvl>
    <w:lvl w:ilvl="3" w:tplc="C56A1592">
      <w:start w:val="1"/>
      <w:numFmt w:val="bullet"/>
      <w:lvlText w:val=""/>
      <w:lvlJc w:val="left"/>
      <w:pPr>
        <w:ind w:left="2880" w:hanging="360"/>
      </w:pPr>
      <w:rPr>
        <w:rFonts w:ascii="Symbol" w:hAnsi="Symbol" w:hint="default"/>
      </w:rPr>
    </w:lvl>
    <w:lvl w:ilvl="4" w:tplc="0AE0B412">
      <w:start w:val="1"/>
      <w:numFmt w:val="bullet"/>
      <w:lvlText w:val="o"/>
      <w:lvlJc w:val="left"/>
      <w:pPr>
        <w:ind w:left="3600" w:hanging="360"/>
      </w:pPr>
      <w:rPr>
        <w:rFonts w:ascii="Courier New" w:hAnsi="Courier New" w:hint="default"/>
      </w:rPr>
    </w:lvl>
    <w:lvl w:ilvl="5" w:tplc="9AD6B0C8">
      <w:start w:val="1"/>
      <w:numFmt w:val="bullet"/>
      <w:lvlText w:val=""/>
      <w:lvlJc w:val="left"/>
      <w:pPr>
        <w:ind w:left="4320" w:hanging="360"/>
      </w:pPr>
      <w:rPr>
        <w:rFonts w:ascii="Wingdings" w:hAnsi="Wingdings" w:hint="default"/>
      </w:rPr>
    </w:lvl>
    <w:lvl w:ilvl="6" w:tplc="979605BA">
      <w:start w:val="1"/>
      <w:numFmt w:val="bullet"/>
      <w:lvlText w:val=""/>
      <w:lvlJc w:val="left"/>
      <w:pPr>
        <w:ind w:left="5040" w:hanging="360"/>
      </w:pPr>
      <w:rPr>
        <w:rFonts w:ascii="Symbol" w:hAnsi="Symbol" w:hint="default"/>
      </w:rPr>
    </w:lvl>
    <w:lvl w:ilvl="7" w:tplc="0CCAEC3C">
      <w:start w:val="1"/>
      <w:numFmt w:val="bullet"/>
      <w:lvlText w:val="o"/>
      <w:lvlJc w:val="left"/>
      <w:pPr>
        <w:ind w:left="5760" w:hanging="360"/>
      </w:pPr>
      <w:rPr>
        <w:rFonts w:ascii="Courier New" w:hAnsi="Courier New" w:hint="default"/>
      </w:rPr>
    </w:lvl>
    <w:lvl w:ilvl="8" w:tplc="6DB2E592">
      <w:start w:val="1"/>
      <w:numFmt w:val="bullet"/>
      <w:lvlText w:val=""/>
      <w:lvlJc w:val="left"/>
      <w:pPr>
        <w:ind w:left="6480" w:hanging="360"/>
      </w:pPr>
      <w:rPr>
        <w:rFonts w:ascii="Wingdings" w:hAnsi="Wingdings" w:hint="default"/>
      </w:rPr>
    </w:lvl>
  </w:abstractNum>
  <w:abstractNum w:abstractNumId="36" w15:restartNumberingAfterBreak="0">
    <w:nsid w:val="6A1E3FAC"/>
    <w:multiLevelType w:val="hybridMultilevel"/>
    <w:tmpl w:val="CAC8E98C"/>
    <w:lvl w:ilvl="0" w:tplc="780E1884">
      <w:start w:val="2"/>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40D77A7"/>
    <w:multiLevelType w:val="hybridMultilevel"/>
    <w:tmpl w:val="D3C49B80"/>
    <w:lvl w:ilvl="0" w:tplc="E68647E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6D7645A"/>
    <w:multiLevelType w:val="hybridMultilevel"/>
    <w:tmpl w:val="D1B6E11A"/>
    <w:lvl w:ilvl="0" w:tplc="0FD0FB5A">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4D6AFA"/>
    <w:multiLevelType w:val="hybridMultilevel"/>
    <w:tmpl w:val="9F46E50A"/>
    <w:lvl w:ilvl="0" w:tplc="520CF26E">
      <w:start w:val="1"/>
      <w:numFmt w:val="bullet"/>
      <w:lvlText w:val="-"/>
      <w:lvlJc w:val="left"/>
      <w:pPr>
        <w:ind w:left="720" w:hanging="360"/>
      </w:pPr>
      <w:rPr>
        <w:rFonts w:ascii="Calibri" w:hAnsi="Calibri" w:hint="default"/>
      </w:rPr>
    </w:lvl>
    <w:lvl w:ilvl="1" w:tplc="17C662D2">
      <w:start w:val="1"/>
      <w:numFmt w:val="bullet"/>
      <w:lvlText w:val="o"/>
      <w:lvlJc w:val="left"/>
      <w:pPr>
        <w:ind w:left="1440" w:hanging="360"/>
      </w:pPr>
      <w:rPr>
        <w:rFonts w:ascii="Courier New" w:hAnsi="Courier New" w:hint="default"/>
      </w:rPr>
    </w:lvl>
    <w:lvl w:ilvl="2" w:tplc="A8789E5A">
      <w:start w:val="1"/>
      <w:numFmt w:val="bullet"/>
      <w:lvlText w:val=""/>
      <w:lvlJc w:val="left"/>
      <w:pPr>
        <w:ind w:left="2160" w:hanging="360"/>
      </w:pPr>
      <w:rPr>
        <w:rFonts w:ascii="Wingdings" w:hAnsi="Wingdings" w:hint="default"/>
      </w:rPr>
    </w:lvl>
    <w:lvl w:ilvl="3" w:tplc="738E98E2">
      <w:start w:val="1"/>
      <w:numFmt w:val="bullet"/>
      <w:lvlText w:val=""/>
      <w:lvlJc w:val="left"/>
      <w:pPr>
        <w:ind w:left="2880" w:hanging="360"/>
      </w:pPr>
      <w:rPr>
        <w:rFonts w:ascii="Symbol" w:hAnsi="Symbol" w:hint="default"/>
      </w:rPr>
    </w:lvl>
    <w:lvl w:ilvl="4" w:tplc="826039FA">
      <w:start w:val="1"/>
      <w:numFmt w:val="bullet"/>
      <w:lvlText w:val="o"/>
      <w:lvlJc w:val="left"/>
      <w:pPr>
        <w:ind w:left="3600" w:hanging="360"/>
      </w:pPr>
      <w:rPr>
        <w:rFonts w:ascii="Courier New" w:hAnsi="Courier New" w:hint="default"/>
      </w:rPr>
    </w:lvl>
    <w:lvl w:ilvl="5" w:tplc="A49A44E4">
      <w:start w:val="1"/>
      <w:numFmt w:val="bullet"/>
      <w:lvlText w:val=""/>
      <w:lvlJc w:val="left"/>
      <w:pPr>
        <w:ind w:left="4320" w:hanging="360"/>
      </w:pPr>
      <w:rPr>
        <w:rFonts w:ascii="Wingdings" w:hAnsi="Wingdings" w:hint="default"/>
      </w:rPr>
    </w:lvl>
    <w:lvl w:ilvl="6" w:tplc="2C46DC6E">
      <w:start w:val="1"/>
      <w:numFmt w:val="bullet"/>
      <w:lvlText w:val=""/>
      <w:lvlJc w:val="left"/>
      <w:pPr>
        <w:ind w:left="5040" w:hanging="360"/>
      </w:pPr>
      <w:rPr>
        <w:rFonts w:ascii="Symbol" w:hAnsi="Symbol" w:hint="default"/>
      </w:rPr>
    </w:lvl>
    <w:lvl w:ilvl="7" w:tplc="0D98BAD4">
      <w:start w:val="1"/>
      <w:numFmt w:val="bullet"/>
      <w:lvlText w:val="o"/>
      <w:lvlJc w:val="left"/>
      <w:pPr>
        <w:ind w:left="5760" w:hanging="360"/>
      </w:pPr>
      <w:rPr>
        <w:rFonts w:ascii="Courier New" w:hAnsi="Courier New" w:hint="default"/>
      </w:rPr>
    </w:lvl>
    <w:lvl w:ilvl="8" w:tplc="DFC08D20">
      <w:start w:val="1"/>
      <w:numFmt w:val="bullet"/>
      <w:lvlText w:val=""/>
      <w:lvlJc w:val="left"/>
      <w:pPr>
        <w:ind w:left="6480" w:hanging="360"/>
      </w:pPr>
      <w:rPr>
        <w:rFonts w:ascii="Wingdings" w:hAnsi="Wingdings" w:hint="default"/>
      </w:rPr>
    </w:lvl>
  </w:abstractNum>
  <w:abstractNum w:abstractNumId="40" w15:restartNumberingAfterBreak="0">
    <w:nsid w:val="7A9578A7"/>
    <w:multiLevelType w:val="hybridMultilevel"/>
    <w:tmpl w:val="54444454"/>
    <w:lvl w:ilvl="0" w:tplc="1FFED470">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AA97085"/>
    <w:multiLevelType w:val="hybridMultilevel"/>
    <w:tmpl w:val="DC6E0B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C649A8"/>
    <w:multiLevelType w:val="hybridMultilevel"/>
    <w:tmpl w:val="0C9E68A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8962363">
    <w:abstractNumId w:val="34"/>
  </w:num>
  <w:num w:numId="2" w16cid:durableId="178082396">
    <w:abstractNumId w:val="12"/>
  </w:num>
  <w:num w:numId="3" w16cid:durableId="77336033">
    <w:abstractNumId w:val="35"/>
  </w:num>
  <w:num w:numId="4" w16cid:durableId="87964446">
    <w:abstractNumId w:val="25"/>
  </w:num>
  <w:num w:numId="5" w16cid:durableId="826434105">
    <w:abstractNumId w:val="39"/>
  </w:num>
  <w:num w:numId="6" w16cid:durableId="610210185">
    <w:abstractNumId w:val="27"/>
  </w:num>
  <w:num w:numId="7" w16cid:durableId="840705094">
    <w:abstractNumId w:val="37"/>
  </w:num>
  <w:num w:numId="8" w16cid:durableId="1558586914">
    <w:abstractNumId w:val="8"/>
  </w:num>
  <w:num w:numId="9" w16cid:durableId="308706769">
    <w:abstractNumId w:val="10"/>
  </w:num>
  <w:num w:numId="10" w16cid:durableId="2138135514">
    <w:abstractNumId w:val="13"/>
  </w:num>
  <w:num w:numId="11" w16cid:durableId="1463693215">
    <w:abstractNumId w:val="7"/>
  </w:num>
  <w:num w:numId="12" w16cid:durableId="1597711854">
    <w:abstractNumId w:val="26"/>
  </w:num>
  <w:num w:numId="13" w16cid:durableId="814108431">
    <w:abstractNumId w:val="16"/>
  </w:num>
  <w:num w:numId="14" w16cid:durableId="31736894">
    <w:abstractNumId w:val="21"/>
  </w:num>
  <w:num w:numId="15" w16cid:durableId="238101204">
    <w:abstractNumId w:val="29"/>
  </w:num>
  <w:num w:numId="16" w16cid:durableId="238251142">
    <w:abstractNumId w:val="30"/>
  </w:num>
  <w:num w:numId="17" w16cid:durableId="742138941">
    <w:abstractNumId w:val="1"/>
  </w:num>
  <w:num w:numId="18" w16cid:durableId="469591462">
    <w:abstractNumId w:val="11"/>
  </w:num>
  <w:num w:numId="19" w16cid:durableId="343244536">
    <w:abstractNumId w:val="0"/>
  </w:num>
  <w:num w:numId="20" w16cid:durableId="1982032741">
    <w:abstractNumId w:val="18"/>
  </w:num>
  <w:num w:numId="21" w16cid:durableId="1454983116">
    <w:abstractNumId w:val="24"/>
  </w:num>
  <w:num w:numId="22" w16cid:durableId="116727215">
    <w:abstractNumId w:val="6"/>
  </w:num>
  <w:num w:numId="23" w16cid:durableId="24643803">
    <w:abstractNumId w:val="19"/>
  </w:num>
  <w:num w:numId="24" w16cid:durableId="320699388">
    <w:abstractNumId w:val="32"/>
  </w:num>
  <w:num w:numId="25" w16cid:durableId="80877267">
    <w:abstractNumId w:val="9"/>
  </w:num>
  <w:num w:numId="26" w16cid:durableId="321006999">
    <w:abstractNumId w:val="23"/>
  </w:num>
  <w:num w:numId="27" w16cid:durableId="718087464">
    <w:abstractNumId w:val="4"/>
  </w:num>
  <w:num w:numId="28" w16cid:durableId="1629627605">
    <w:abstractNumId w:val="38"/>
  </w:num>
  <w:num w:numId="29" w16cid:durableId="616134193">
    <w:abstractNumId w:val="28"/>
  </w:num>
  <w:num w:numId="30" w16cid:durableId="301666497">
    <w:abstractNumId w:val="3"/>
  </w:num>
  <w:num w:numId="31" w16cid:durableId="660155872">
    <w:abstractNumId w:val="31"/>
  </w:num>
  <w:num w:numId="32" w16cid:durableId="58596049">
    <w:abstractNumId w:val="20"/>
  </w:num>
  <w:num w:numId="33" w16cid:durableId="618029898">
    <w:abstractNumId w:val="41"/>
  </w:num>
  <w:num w:numId="34" w16cid:durableId="1832019694">
    <w:abstractNumId w:val="5"/>
  </w:num>
  <w:num w:numId="35" w16cid:durableId="892928304">
    <w:abstractNumId w:val="17"/>
  </w:num>
  <w:num w:numId="36" w16cid:durableId="683483062">
    <w:abstractNumId w:val="33"/>
  </w:num>
  <w:num w:numId="37" w16cid:durableId="1577936520">
    <w:abstractNumId w:val="15"/>
  </w:num>
  <w:num w:numId="38" w16cid:durableId="2001887242">
    <w:abstractNumId w:val="2"/>
  </w:num>
  <w:num w:numId="39" w16cid:durableId="608783875">
    <w:abstractNumId w:val="42"/>
  </w:num>
  <w:num w:numId="40" w16cid:durableId="1685670171">
    <w:abstractNumId w:val="40"/>
  </w:num>
  <w:num w:numId="41" w16cid:durableId="487600585">
    <w:abstractNumId w:val="14"/>
  </w:num>
  <w:num w:numId="42" w16cid:durableId="1194149982">
    <w:abstractNumId w:val="22"/>
  </w:num>
  <w:num w:numId="43" w16cid:durableId="10618259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35"/>
    <w:rsid w:val="0000010A"/>
    <w:rsid w:val="00000205"/>
    <w:rsid w:val="0000052D"/>
    <w:rsid w:val="000005E3"/>
    <w:rsid w:val="00000983"/>
    <w:rsid w:val="000017A6"/>
    <w:rsid w:val="00001848"/>
    <w:rsid w:val="0000187F"/>
    <w:rsid w:val="000019C3"/>
    <w:rsid w:val="00001A4A"/>
    <w:rsid w:val="00001B05"/>
    <w:rsid w:val="00001F71"/>
    <w:rsid w:val="00002489"/>
    <w:rsid w:val="000028F0"/>
    <w:rsid w:val="00002A09"/>
    <w:rsid w:val="00002ADB"/>
    <w:rsid w:val="00002DD6"/>
    <w:rsid w:val="00002FE0"/>
    <w:rsid w:val="0000307D"/>
    <w:rsid w:val="0000323F"/>
    <w:rsid w:val="000033AF"/>
    <w:rsid w:val="0000395F"/>
    <w:rsid w:val="00003AA0"/>
    <w:rsid w:val="00003DB2"/>
    <w:rsid w:val="00003F6B"/>
    <w:rsid w:val="000040A3"/>
    <w:rsid w:val="000044D2"/>
    <w:rsid w:val="000044F7"/>
    <w:rsid w:val="00004894"/>
    <w:rsid w:val="0000493F"/>
    <w:rsid w:val="00004B45"/>
    <w:rsid w:val="00004BB2"/>
    <w:rsid w:val="00004C2D"/>
    <w:rsid w:val="00004F84"/>
    <w:rsid w:val="00005409"/>
    <w:rsid w:val="0000574A"/>
    <w:rsid w:val="00005783"/>
    <w:rsid w:val="0000598E"/>
    <w:rsid w:val="000059D4"/>
    <w:rsid w:val="00005F59"/>
    <w:rsid w:val="0000605F"/>
    <w:rsid w:val="0000665E"/>
    <w:rsid w:val="00006785"/>
    <w:rsid w:val="00006EF8"/>
    <w:rsid w:val="000071DC"/>
    <w:rsid w:val="0000775E"/>
    <w:rsid w:val="00007AF0"/>
    <w:rsid w:val="00007CE2"/>
    <w:rsid w:val="00007DAD"/>
    <w:rsid w:val="000101AE"/>
    <w:rsid w:val="0001087E"/>
    <w:rsid w:val="000112AD"/>
    <w:rsid w:val="0001133B"/>
    <w:rsid w:val="00011553"/>
    <w:rsid w:val="000117A4"/>
    <w:rsid w:val="00011C88"/>
    <w:rsid w:val="00011F29"/>
    <w:rsid w:val="0001207A"/>
    <w:rsid w:val="00012B7F"/>
    <w:rsid w:val="00012C86"/>
    <w:rsid w:val="00013178"/>
    <w:rsid w:val="0001335D"/>
    <w:rsid w:val="00014465"/>
    <w:rsid w:val="00014B40"/>
    <w:rsid w:val="000152AA"/>
    <w:rsid w:val="0001564D"/>
    <w:rsid w:val="000158B2"/>
    <w:rsid w:val="00015A98"/>
    <w:rsid w:val="00015EB0"/>
    <w:rsid w:val="00016071"/>
    <w:rsid w:val="00016911"/>
    <w:rsid w:val="00016CA0"/>
    <w:rsid w:val="000177DC"/>
    <w:rsid w:val="00017883"/>
    <w:rsid w:val="00017A32"/>
    <w:rsid w:val="00017AB0"/>
    <w:rsid w:val="00017C45"/>
    <w:rsid w:val="00017EB8"/>
    <w:rsid w:val="00017F65"/>
    <w:rsid w:val="000201B2"/>
    <w:rsid w:val="00020BA3"/>
    <w:rsid w:val="00021833"/>
    <w:rsid w:val="0002192A"/>
    <w:rsid w:val="00021992"/>
    <w:rsid w:val="00021BD3"/>
    <w:rsid w:val="00021E73"/>
    <w:rsid w:val="00022F43"/>
    <w:rsid w:val="0002309C"/>
    <w:rsid w:val="00023FE3"/>
    <w:rsid w:val="000247C3"/>
    <w:rsid w:val="00024B11"/>
    <w:rsid w:val="00024C55"/>
    <w:rsid w:val="00024CE9"/>
    <w:rsid w:val="00024EED"/>
    <w:rsid w:val="0002570E"/>
    <w:rsid w:val="000258D7"/>
    <w:rsid w:val="00025B56"/>
    <w:rsid w:val="00025D30"/>
    <w:rsid w:val="00025DDE"/>
    <w:rsid w:val="00025DE3"/>
    <w:rsid w:val="00026D22"/>
    <w:rsid w:val="00026E13"/>
    <w:rsid w:val="00026FD5"/>
    <w:rsid w:val="00027132"/>
    <w:rsid w:val="00027473"/>
    <w:rsid w:val="00027622"/>
    <w:rsid w:val="00027C19"/>
    <w:rsid w:val="000306E7"/>
    <w:rsid w:val="0003079F"/>
    <w:rsid w:val="00031C5F"/>
    <w:rsid w:val="000322FB"/>
    <w:rsid w:val="000327C7"/>
    <w:rsid w:val="00033020"/>
    <w:rsid w:val="000335DD"/>
    <w:rsid w:val="00034A7C"/>
    <w:rsid w:val="00034B4B"/>
    <w:rsid w:val="000350DB"/>
    <w:rsid w:val="000352E0"/>
    <w:rsid w:val="00035334"/>
    <w:rsid w:val="00035527"/>
    <w:rsid w:val="00035CC0"/>
    <w:rsid w:val="00036392"/>
    <w:rsid w:val="000363BB"/>
    <w:rsid w:val="00036558"/>
    <w:rsid w:val="0003685A"/>
    <w:rsid w:val="00036F36"/>
    <w:rsid w:val="00036FAA"/>
    <w:rsid w:val="00037373"/>
    <w:rsid w:val="000374D8"/>
    <w:rsid w:val="000376DE"/>
    <w:rsid w:val="000378C2"/>
    <w:rsid w:val="00037904"/>
    <w:rsid w:val="00037A2A"/>
    <w:rsid w:val="00037F56"/>
    <w:rsid w:val="00037FA2"/>
    <w:rsid w:val="00040197"/>
    <w:rsid w:val="000401AE"/>
    <w:rsid w:val="00040510"/>
    <w:rsid w:val="0004053A"/>
    <w:rsid w:val="000417E5"/>
    <w:rsid w:val="00041C5B"/>
    <w:rsid w:val="00042029"/>
    <w:rsid w:val="00042034"/>
    <w:rsid w:val="000427D6"/>
    <w:rsid w:val="0004283F"/>
    <w:rsid w:val="00042BAD"/>
    <w:rsid w:val="00042BF5"/>
    <w:rsid w:val="00043586"/>
    <w:rsid w:val="00043C12"/>
    <w:rsid w:val="00043E15"/>
    <w:rsid w:val="0004414C"/>
    <w:rsid w:val="00044215"/>
    <w:rsid w:val="00044C63"/>
    <w:rsid w:val="00045402"/>
    <w:rsid w:val="00045A1D"/>
    <w:rsid w:val="00045BBF"/>
    <w:rsid w:val="00046009"/>
    <w:rsid w:val="000464A5"/>
    <w:rsid w:val="000465C5"/>
    <w:rsid w:val="000465F1"/>
    <w:rsid w:val="00046673"/>
    <w:rsid w:val="000466AC"/>
    <w:rsid w:val="00046B50"/>
    <w:rsid w:val="00046C9D"/>
    <w:rsid w:val="000502B0"/>
    <w:rsid w:val="00050761"/>
    <w:rsid w:val="00050DFE"/>
    <w:rsid w:val="00051102"/>
    <w:rsid w:val="00052117"/>
    <w:rsid w:val="0005285B"/>
    <w:rsid w:val="000528F9"/>
    <w:rsid w:val="00052EB5"/>
    <w:rsid w:val="000533E4"/>
    <w:rsid w:val="000535E9"/>
    <w:rsid w:val="000537FB"/>
    <w:rsid w:val="00053A29"/>
    <w:rsid w:val="000540C8"/>
    <w:rsid w:val="0005414D"/>
    <w:rsid w:val="000547F3"/>
    <w:rsid w:val="00054F61"/>
    <w:rsid w:val="000553B2"/>
    <w:rsid w:val="00055BD1"/>
    <w:rsid w:val="00055D69"/>
    <w:rsid w:val="00055ED2"/>
    <w:rsid w:val="00056392"/>
    <w:rsid w:val="00056889"/>
    <w:rsid w:val="00056D1B"/>
    <w:rsid w:val="00056F91"/>
    <w:rsid w:val="000570E3"/>
    <w:rsid w:val="000574BF"/>
    <w:rsid w:val="00057F54"/>
    <w:rsid w:val="00060000"/>
    <w:rsid w:val="00060445"/>
    <w:rsid w:val="000605B5"/>
    <w:rsid w:val="0006074B"/>
    <w:rsid w:val="000607C1"/>
    <w:rsid w:val="00060E73"/>
    <w:rsid w:val="000617E8"/>
    <w:rsid w:val="0006189A"/>
    <w:rsid w:val="0006205F"/>
    <w:rsid w:val="0006253D"/>
    <w:rsid w:val="00062988"/>
    <w:rsid w:val="00062C24"/>
    <w:rsid w:val="00063269"/>
    <w:rsid w:val="000638BA"/>
    <w:rsid w:val="00063F2D"/>
    <w:rsid w:val="00064372"/>
    <w:rsid w:val="00064501"/>
    <w:rsid w:val="00065CA6"/>
    <w:rsid w:val="00066358"/>
    <w:rsid w:val="000666C1"/>
    <w:rsid w:val="000667B1"/>
    <w:rsid w:val="00066EA0"/>
    <w:rsid w:val="000670B9"/>
    <w:rsid w:val="00067234"/>
    <w:rsid w:val="000675B7"/>
    <w:rsid w:val="00067FE7"/>
    <w:rsid w:val="000701C5"/>
    <w:rsid w:val="00070446"/>
    <w:rsid w:val="0007104A"/>
    <w:rsid w:val="00071269"/>
    <w:rsid w:val="000717CC"/>
    <w:rsid w:val="00072324"/>
    <w:rsid w:val="0007241E"/>
    <w:rsid w:val="00072B01"/>
    <w:rsid w:val="00073AA3"/>
    <w:rsid w:val="00075B4D"/>
    <w:rsid w:val="0007654A"/>
    <w:rsid w:val="00076DC0"/>
    <w:rsid w:val="00076E14"/>
    <w:rsid w:val="00076F2F"/>
    <w:rsid w:val="00077702"/>
    <w:rsid w:val="0007793E"/>
    <w:rsid w:val="00077B3A"/>
    <w:rsid w:val="00077E31"/>
    <w:rsid w:val="000803F2"/>
    <w:rsid w:val="0008152E"/>
    <w:rsid w:val="000820B8"/>
    <w:rsid w:val="000826CD"/>
    <w:rsid w:val="0008283C"/>
    <w:rsid w:val="00082881"/>
    <w:rsid w:val="00082B78"/>
    <w:rsid w:val="000832A5"/>
    <w:rsid w:val="00083C28"/>
    <w:rsid w:val="00083CDE"/>
    <w:rsid w:val="00083EDE"/>
    <w:rsid w:val="000852AA"/>
    <w:rsid w:val="000855DF"/>
    <w:rsid w:val="00085608"/>
    <w:rsid w:val="0008566C"/>
    <w:rsid w:val="00085A7F"/>
    <w:rsid w:val="0008613E"/>
    <w:rsid w:val="000863C7"/>
    <w:rsid w:val="00086CF6"/>
    <w:rsid w:val="00087584"/>
    <w:rsid w:val="00087930"/>
    <w:rsid w:val="00087B04"/>
    <w:rsid w:val="00090150"/>
    <w:rsid w:val="000908FF"/>
    <w:rsid w:val="00090D37"/>
    <w:rsid w:val="0009249C"/>
    <w:rsid w:val="000928D4"/>
    <w:rsid w:val="00092AF1"/>
    <w:rsid w:val="00092B69"/>
    <w:rsid w:val="000939CA"/>
    <w:rsid w:val="00093D10"/>
    <w:rsid w:val="00094489"/>
    <w:rsid w:val="00094712"/>
    <w:rsid w:val="00094E59"/>
    <w:rsid w:val="00095532"/>
    <w:rsid w:val="00095545"/>
    <w:rsid w:val="0009592E"/>
    <w:rsid w:val="000963BB"/>
    <w:rsid w:val="000967E2"/>
    <w:rsid w:val="00096B4D"/>
    <w:rsid w:val="00096BF3"/>
    <w:rsid w:val="00096BFD"/>
    <w:rsid w:val="00096FE3"/>
    <w:rsid w:val="000972AF"/>
    <w:rsid w:val="000978D5"/>
    <w:rsid w:val="000A02B4"/>
    <w:rsid w:val="000A057E"/>
    <w:rsid w:val="000A0A44"/>
    <w:rsid w:val="000A0A74"/>
    <w:rsid w:val="000A143F"/>
    <w:rsid w:val="000A1547"/>
    <w:rsid w:val="000A1A95"/>
    <w:rsid w:val="000A299B"/>
    <w:rsid w:val="000A2B3A"/>
    <w:rsid w:val="000A2D32"/>
    <w:rsid w:val="000A35BE"/>
    <w:rsid w:val="000A3A6E"/>
    <w:rsid w:val="000A3CD3"/>
    <w:rsid w:val="000A412A"/>
    <w:rsid w:val="000A4423"/>
    <w:rsid w:val="000A45A5"/>
    <w:rsid w:val="000A4A51"/>
    <w:rsid w:val="000A5062"/>
    <w:rsid w:val="000A50CE"/>
    <w:rsid w:val="000A53AE"/>
    <w:rsid w:val="000A5941"/>
    <w:rsid w:val="000A600C"/>
    <w:rsid w:val="000A6103"/>
    <w:rsid w:val="000A688B"/>
    <w:rsid w:val="000A6912"/>
    <w:rsid w:val="000A6920"/>
    <w:rsid w:val="000A694E"/>
    <w:rsid w:val="000A6D8B"/>
    <w:rsid w:val="000A7936"/>
    <w:rsid w:val="000A7975"/>
    <w:rsid w:val="000A7A10"/>
    <w:rsid w:val="000A7A98"/>
    <w:rsid w:val="000A7B68"/>
    <w:rsid w:val="000A7E77"/>
    <w:rsid w:val="000B0041"/>
    <w:rsid w:val="000B0260"/>
    <w:rsid w:val="000B06F9"/>
    <w:rsid w:val="000B08D3"/>
    <w:rsid w:val="000B0AF0"/>
    <w:rsid w:val="000B161D"/>
    <w:rsid w:val="000B1683"/>
    <w:rsid w:val="000B1806"/>
    <w:rsid w:val="000B2857"/>
    <w:rsid w:val="000B2D35"/>
    <w:rsid w:val="000B316C"/>
    <w:rsid w:val="000B321D"/>
    <w:rsid w:val="000B414E"/>
    <w:rsid w:val="000B440F"/>
    <w:rsid w:val="000B44DE"/>
    <w:rsid w:val="000B5619"/>
    <w:rsid w:val="000B638A"/>
    <w:rsid w:val="000B7190"/>
    <w:rsid w:val="000C0B14"/>
    <w:rsid w:val="000C0E16"/>
    <w:rsid w:val="000C1818"/>
    <w:rsid w:val="000C1E38"/>
    <w:rsid w:val="000C232B"/>
    <w:rsid w:val="000C2CB0"/>
    <w:rsid w:val="000C34A2"/>
    <w:rsid w:val="000C357D"/>
    <w:rsid w:val="000C3648"/>
    <w:rsid w:val="000C3B0A"/>
    <w:rsid w:val="000C43A2"/>
    <w:rsid w:val="000C4D39"/>
    <w:rsid w:val="000C5D3F"/>
    <w:rsid w:val="000C5EFB"/>
    <w:rsid w:val="000C60FC"/>
    <w:rsid w:val="000C6210"/>
    <w:rsid w:val="000C6AB4"/>
    <w:rsid w:val="000C71E3"/>
    <w:rsid w:val="000C726A"/>
    <w:rsid w:val="000C731E"/>
    <w:rsid w:val="000C76BD"/>
    <w:rsid w:val="000C7F3E"/>
    <w:rsid w:val="000D06A8"/>
    <w:rsid w:val="000D0804"/>
    <w:rsid w:val="000D0B96"/>
    <w:rsid w:val="000D164D"/>
    <w:rsid w:val="000D2058"/>
    <w:rsid w:val="000D22B5"/>
    <w:rsid w:val="000D27D0"/>
    <w:rsid w:val="000D3382"/>
    <w:rsid w:val="000D37C4"/>
    <w:rsid w:val="000D38E6"/>
    <w:rsid w:val="000D3CAB"/>
    <w:rsid w:val="000D3DBD"/>
    <w:rsid w:val="000D3FE0"/>
    <w:rsid w:val="000D412E"/>
    <w:rsid w:val="000D4CDA"/>
    <w:rsid w:val="000D647B"/>
    <w:rsid w:val="000D64E4"/>
    <w:rsid w:val="000D6632"/>
    <w:rsid w:val="000D6B3C"/>
    <w:rsid w:val="000D6BC5"/>
    <w:rsid w:val="000D6D0B"/>
    <w:rsid w:val="000D703E"/>
    <w:rsid w:val="000D7354"/>
    <w:rsid w:val="000D764D"/>
    <w:rsid w:val="000D7C29"/>
    <w:rsid w:val="000D7DCB"/>
    <w:rsid w:val="000E0633"/>
    <w:rsid w:val="000E0A0E"/>
    <w:rsid w:val="000E0A94"/>
    <w:rsid w:val="000E134E"/>
    <w:rsid w:val="000E24D1"/>
    <w:rsid w:val="000E2855"/>
    <w:rsid w:val="000E2F2D"/>
    <w:rsid w:val="000E39BA"/>
    <w:rsid w:val="000E39FE"/>
    <w:rsid w:val="000E3A71"/>
    <w:rsid w:val="000E4102"/>
    <w:rsid w:val="000E42B2"/>
    <w:rsid w:val="000E461F"/>
    <w:rsid w:val="000E4686"/>
    <w:rsid w:val="000E4F9B"/>
    <w:rsid w:val="000E553A"/>
    <w:rsid w:val="000E6047"/>
    <w:rsid w:val="000E65CD"/>
    <w:rsid w:val="000E6D83"/>
    <w:rsid w:val="000E6E8A"/>
    <w:rsid w:val="000E7518"/>
    <w:rsid w:val="000E76B7"/>
    <w:rsid w:val="000F020A"/>
    <w:rsid w:val="000F0550"/>
    <w:rsid w:val="000F072A"/>
    <w:rsid w:val="000F0790"/>
    <w:rsid w:val="000F0D5F"/>
    <w:rsid w:val="000F122D"/>
    <w:rsid w:val="000F153B"/>
    <w:rsid w:val="000F1552"/>
    <w:rsid w:val="000F16A2"/>
    <w:rsid w:val="000F24E7"/>
    <w:rsid w:val="000F2630"/>
    <w:rsid w:val="000F2AB7"/>
    <w:rsid w:val="000F418B"/>
    <w:rsid w:val="000F45B8"/>
    <w:rsid w:val="000F63EA"/>
    <w:rsid w:val="000F68CC"/>
    <w:rsid w:val="000F6E06"/>
    <w:rsid w:val="000F6E72"/>
    <w:rsid w:val="000F7562"/>
    <w:rsid w:val="000F791C"/>
    <w:rsid w:val="000F7B55"/>
    <w:rsid w:val="00100B47"/>
    <w:rsid w:val="00100BD3"/>
    <w:rsid w:val="0010169E"/>
    <w:rsid w:val="00101C37"/>
    <w:rsid w:val="00101EE0"/>
    <w:rsid w:val="001024A4"/>
    <w:rsid w:val="001024D8"/>
    <w:rsid w:val="00102E4A"/>
    <w:rsid w:val="00103A9F"/>
    <w:rsid w:val="00103DCE"/>
    <w:rsid w:val="001052E9"/>
    <w:rsid w:val="0010547E"/>
    <w:rsid w:val="001066AB"/>
    <w:rsid w:val="001069E4"/>
    <w:rsid w:val="00106C8E"/>
    <w:rsid w:val="00106CD3"/>
    <w:rsid w:val="00106CDA"/>
    <w:rsid w:val="00107092"/>
    <w:rsid w:val="00107195"/>
    <w:rsid w:val="00107518"/>
    <w:rsid w:val="001105FA"/>
    <w:rsid w:val="00110996"/>
    <w:rsid w:val="00110D55"/>
    <w:rsid w:val="001115F9"/>
    <w:rsid w:val="00111785"/>
    <w:rsid w:val="00111FE7"/>
    <w:rsid w:val="00111FFE"/>
    <w:rsid w:val="001128B8"/>
    <w:rsid w:val="00112B60"/>
    <w:rsid w:val="00113B08"/>
    <w:rsid w:val="00113E27"/>
    <w:rsid w:val="00113F2F"/>
    <w:rsid w:val="001140B7"/>
    <w:rsid w:val="0011412E"/>
    <w:rsid w:val="001149FE"/>
    <w:rsid w:val="00114D56"/>
    <w:rsid w:val="00114E25"/>
    <w:rsid w:val="001152A6"/>
    <w:rsid w:val="00115635"/>
    <w:rsid w:val="00115939"/>
    <w:rsid w:val="00115DBD"/>
    <w:rsid w:val="00116533"/>
    <w:rsid w:val="00116D02"/>
    <w:rsid w:val="00117234"/>
    <w:rsid w:val="0011751A"/>
    <w:rsid w:val="00120B1A"/>
    <w:rsid w:val="0012100A"/>
    <w:rsid w:val="00121667"/>
    <w:rsid w:val="001219A1"/>
    <w:rsid w:val="001219CB"/>
    <w:rsid w:val="001220F0"/>
    <w:rsid w:val="0012282B"/>
    <w:rsid w:val="001233A0"/>
    <w:rsid w:val="001238FD"/>
    <w:rsid w:val="00124326"/>
    <w:rsid w:val="00124F68"/>
    <w:rsid w:val="001256BA"/>
    <w:rsid w:val="00125B59"/>
    <w:rsid w:val="00126242"/>
    <w:rsid w:val="001269DE"/>
    <w:rsid w:val="00126A59"/>
    <w:rsid w:val="00126E99"/>
    <w:rsid w:val="0012767E"/>
    <w:rsid w:val="00130754"/>
    <w:rsid w:val="00130CD2"/>
    <w:rsid w:val="0013126C"/>
    <w:rsid w:val="001314CA"/>
    <w:rsid w:val="00131985"/>
    <w:rsid w:val="00131A08"/>
    <w:rsid w:val="00131D03"/>
    <w:rsid w:val="00131DBB"/>
    <w:rsid w:val="00132057"/>
    <w:rsid w:val="0013227F"/>
    <w:rsid w:val="001324CD"/>
    <w:rsid w:val="00132C47"/>
    <w:rsid w:val="00133012"/>
    <w:rsid w:val="00133724"/>
    <w:rsid w:val="0013497E"/>
    <w:rsid w:val="00134E9E"/>
    <w:rsid w:val="0013539C"/>
    <w:rsid w:val="00135593"/>
    <w:rsid w:val="00135BCD"/>
    <w:rsid w:val="00135FC6"/>
    <w:rsid w:val="00136333"/>
    <w:rsid w:val="00136BEC"/>
    <w:rsid w:val="00136D54"/>
    <w:rsid w:val="00137F38"/>
    <w:rsid w:val="001401FE"/>
    <w:rsid w:val="00140FFF"/>
    <w:rsid w:val="0014131B"/>
    <w:rsid w:val="0014132D"/>
    <w:rsid w:val="001419D9"/>
    <w:rsid w:val="00141CCE"/>
    <w:rsid w:val="00141E32"/>
    <w:rsid w:val="0014246B"/>
    <w:rsid w:val="00142FA7"/>
    <w:rsid w:val="00142FB3"/>
    <w:rsid w:val="00143303"/>
    <w:rsid w:val="00143794"/>
    <w:rsid w:val="00143983"/>
    <w:rsid w:val="001444E0"/>
    <w:rsid w:val="001459E1"/>
    <w:rsid w:val="00145DED"/>
    <w:rsid w:val="00146364"/>
    <w:rsid w:val="00146642"/>
    <w:rsid w:val="001469F0"/>
    <w:rsid w:val="00146C84"/>
    <w:rsid w:val="00146FAF"/>
    <w:rsid w:val="00147FB3"/>
    <w:rsid w:val="00150172"/>
    <w:rsid w:val="001508C6"/>
    <w:rsid w:val="00150939"/>
    <w:rsid w:val="001509E5"/>
    <w:rsid w:val="00150C69"/>
    <w:rsid w:val="001512FF"/>
    <w:rsid w:val="00151BAE"/>
    <w:rsid w:val="00152259"/>
    <w:rsid w:val="00152AC5"/>
    <w:rsid w:val="00153174"/>
    <w:rsid w:val="00153523"/>
    <w:rsid w:val="00153912"/>
    <w:rsid w:val="00153B30"/>
    <w:rsid w:val="00153E71"/>
    <w:rsid w:val="00154F31"/>
    <w:rsid w:val="00155A42"/>
    <w:rsid w:val="00155C7F"/>
    <w:rsid w:val="00155DDD"/>
    <w:rsid w:val="00156304"/>
    <w:rsid w:val="001567C2"/>
    <w:rsid w:val="00156952"/>
    <w:rsid w:val="0015699F"/>
    <w:rsid w:val="00157B02"/>
    <w:rsid w:val="00157CDE"/>
    <w:rsid w:val="001602F0"/>
    <w:rsid w:val="00160FF0"/>
    <w:rsid w:val="00161133"/>
    <w:rsid w:val="0016124D"/>
    <w:rsid w:val="001612F5"/>
    <w:rsid w:val="00161AC0"/>
    <w:rsid w:val="00161C72"/>
    <w:rsid w:val="00161D37"/>
    <w:rsid w:val="00162107"/>
    <w:rsid w:val="0016255A"/>
    <w:rsid w:val="001627F1"/>
    <w:rsid w:val="00162C6C"/>
    <w:rsid w:val="00162CDF"/>
    <w:rsid w:val="00162E14"/>
    <w:rsid w:val="00162FBA"/>
    <w:rsid w:val="00163044"/>
    <w:rsid w:val="0016322D"/>
    <w:rsid w:val="001632DB"/>
    <w:rsid w:val="00163A5D"/>
    <w:rsid w:val="00163E14"/>
    <w:rsid w:val="001657E6"/>
    <w:rsid w:val="001658AD"/>
    <w:rsid w:val="00165AF0"/>
    <w:rsid w:val="00165F5A"/>
    <w:rsid w:val="001669E7"/>
    <w:rsid w:val="00167CE2"/>
    <w:rsid w:val="00167CE4"/>
    <w:rsid w:val="00167FC0"/>
    <w:rsid w:val="00170542"/>
    <w:rsid w:val="0017089B"/>
    <w:rsid w:val="001716BB"/>
    <w:rsid w:val="00171B5F"/>
    <w:rsid w:val="00172536"/>
    <w:rsid w:val="00172A3A"/>
    <w:rsid w:val="00172CB4"/>
    <w:rsid w:val="00173671"/>
    <w:rsid w:val="001737E2"/>
    <w:rsid w:val="00173CC5"/>
    <w:rsid w:val="00174368"/>
    <w:rsid w:val="0017475D"/>
    <w:rsid w:val="00174D47"/>
    <w:rsid w:val="001751BF"/>
    <w:rsid w:val="00175415"/>
    <w:rsid w:val="001755D3"/>
    <w:rsid w:val="00175809"/>
    <w:rsid w:val="0017585B"/>
    <w:rsid w:val="00175B86"/>
    <w:rsid w:val="00175CB6"/>
    <w:rsid w:val="00175E69"/>
    <w:rsid w:val="00175EB1"/>
    <w:rsid w:val="0017612A"/>
    <w:rsid w:val="00176194"/>
    <w:rsid w:val="001769A0"/>
    <w:rsid w:val="001769EF"/>
    <w:rsid w:val="00177736"/>
    <w:rsid w:val="00177EEA"/>
    <w:rsid w:val="0018015A"/>
    <w:rsid w:val="00180190"/>
    <w:rsid w:val="001806F4"/>
    <w:rsid w:val="00180DB5"/>
    <w:rsid w:val="00181991"/>
    <w:rsid w:val="00181D4E"/>
    <w:rsid w:val="00182C2E"/>
    <w:rsid w:val="00182D09"/>
    <w:rsid w:val="00182D13"/>
    <w:rsid w:val="00182D88"/>
    <w:rsid w:val="00183105"/>
    <w:rsid w:val="00183F60"/>
    <w:rsid w:val="001844F8"/>
    <w:rsid w:val="00184A0B"/>
    <w:rsid w:val="00184D51"/>
    <w:rsid w:val="00186047"/>
    <w:rsid w:val="00186539"/>
    <w:rsid w:val="00186CAF"/>
    <w:rsid w:val="00187484"/>
    <w:rsid w:val="00187A50"/>
    <w:rsid w:val="0019025A"/>
    <w:rsid w:val="00190479"/>
    <w:rsid w:val="0019051C"/>
    <w:rsid w:val="001912A9"/>
    <w:rsid w:val="00191601"/>
    <w:rsid w:val="00191803"/>
    <w:rsid w:val="00191B76"/>
    <w:rsid w:val="00192276"/>
    <w:rsid w:val="0019240E"/>
    <w:rsid w:val="0019273D"/>
    <w:rsid w:val="0019293E"/>
    <w:rsid w:val="00192CC7"/>
    <w:rsid w:val="00192E17"/>
    <w:rsid w:val="00193095"/>
    <w:rsid w:val="00193221"/>
    <w:rsid w:val="0019339D"/>
    <w:rsid w:val="001937A7"/>
    <w:rsid w:val="00193941"/>
    <w:rsid w:val="00193952"/>
    <w:rsid w:val="00193B0A"/>
    <w:rsid w:val="00193C87"/>
    <w:rsid w:val="001947EB"/>
    <w:rsid w:val="00194978"/>
    <w:rsid w:val="00194ED1"/>
    <w:rsid w:val="00195248"/>
    <w:rsid w:val="00196AA8"/>
    <w:rsid w:val="00197174"/>
    <w:rsid w:val="00197300"/>
    <w:rsid w:val="00197364"/>
    <w:rsid w:val="00197649"/>
    <w:rsid w:val="001A02D3"/>
    <w:rsid w:val="001A095B"/>
    <w:rsid w:val="001A0B1A"/>
    <w:rsid w:val="001A115D"/>
    <w:rsid w:val="001A1ABA"/>
    <w:rsid w:val="001A2E4F"/>
    <w:rsid w:val="001A31D2"/>
    <w:rsid w:val="001A3D16"/>
    <w:rsid w:val="001A4839"/>
    <w:rsid w:val="001A4B38"/>
    <w:rsid w:val="001A4CBB"/>
    <w:rsid w:val="001A502E"/>
    <w:rsid w:val="001A53EB"/>
    <w:rsid w:val="001A5515"/>
    <w:rsid w:val="001A5A73"/>
    <w:rsid w:val="001A7DA1"/>
    <w:rsid w:val="001B0030"/>
    <w:rsid w:val="001B0718"/>
    <w:rsid w:val="001B0B48"/>
    <w:rsid w:val="001B11B1"/>
    <w:rsid w:val="001B11C0"/>
    <w:rsid w:val="001B189C"/>
    <w:rsid w:val="001B1B74"/>
    <w:rsid w:val="001B2863"/>
    <w:rsid w:val="001B2A47"/>
    <w:rsid w:val="001B3068"/>
    <w:rsid w:val="001B3925"/>
    <w:rsid w:val="001B3C5E"/>
    <w:rsid w:val="001B3EED"/>
    <w:rsid w:val="001B3F4B"/>
    <w:rsid w:val="001B437B"/>
    <w:rsid w:val="001B4856"/>
    <w:rsid w:val="001B534E"/>
    <w:rsid w:val="001B6995"/>
    <w:rsid w:val="001B6A97"/>
    <w:rsid w:val="001B7008"/>
    <w:rsid w:val="001B7200"/>
    <w:rsid w:val="001B728A"/>
    <w:rsid w:val="001B7409"/>
    <w:rsid w:val="001B7A10"/>
    <w:rsid w:val="001B7C77"/>
    <w:rsid w:val="001C0127"/>
    <w:rsid w:val="001C0FD4"/>
    <w:rsid w:val="001C1189"/>
    <w:rsid w:val="001C11F1"/>
    <w:rsid w:val="001C1201"/>
    <w:rsid w:val="001C129B"/>
    <w:rsid w:val="001C2004"/>
    <w:rsid w:val="001C21BE"/>
    <w:rsid w:val="001C4037"/>
    <w:rsid w:val="001C4432"/>
    <w:rsid w:val="001C46B4"/>
    <w:rsid w:val="001C4A6F"/>
    <w:rsid w:val="001C4D56"/>
    <w:rsid w:val="001C509E"/>
    <w:rsid w:val="001C5150"/>
    <w:rsid w:val="001C51A9"/>
    <w:rsid w:val="001C56A8"/>
    <w:rsid w:val="001C58ED"/>
    <w:rsid w:val="001C5B3D"/>
    <w:rsid w:val="001C5B68"/>
    <w:rsid w:val="001C5E30"/>
    <w:rsid w:val="001C5F99"/>
    <w:rsid w:val="001C61C6"/>
    <w:rsid w:val="001C6366"/>
    <w:rsid w:val="001C65A3"/>
    <w:rsid w:val="001C65BA"/>
    <w:rsid w:val="001C69D3"/>
    <w:rsid w:val="001C6B5D"/>
    <w:rsid w:val="001C6DCD"/>
    <w:rsid w:val="001C6E79"/>
    <w:rsid w:val="001C7516"/>
    <w:rsid w:val="001C7954"/>
    <w:rsid w:val="001D06E4"/>
    <w:rsid w:val="001D070E"/>
    <w:rsid w:val="001D0914"/>
    <w:rsid w:val="001D0919"/>
    <w:rsid w:val="001D0AAF"/>
    <w:rsid w:val="001D14DE"/>
    <w:rsid w:val="001D14F6"/>
    <w:rsid w:val="001D172D"/>
    <w:rsid w:val="001D19F2"/>
    <w:rsid w:val="001D1CB7"/>
    <w:rsid w:val="001D1D5D"/>
    <w:rsid w:val="001D1FD4"/>
    <w:rsid w:val="001D223D"/>
    <w:rsid w:val="001D23BA"/>
    <w:rsid w:val="001D2709"/>
    <w:rsid w:val="001D2ABD"/>
    <w:rsid w:val="001D3695"/>
    <w:rsid w:val="001D37EC"/>
    <w:rsid w:val="001D4085"/>
    <w:rsid w:val="001D53F6"/>
    <w:rsid w:val="001D5A15"/>
    <w:rsid w:val="001D5CE0"/>
    <w:rsid w:val="001D5E7E"/>
    <w:rsid w:val="001D66EB"/>
    <w:rsid w:val="001D6F8C"/>
    <w:rsid w:val="001D7364"/>
    <w:rsid w:val="001E037F"/>
    <w:rsid w:val="001E0531"/>
    <w:rsid w:val="001E07FD"/>
    <w:rsid w:val="001E0A34"/>
    <w:rsid w:val="001E0BFD"/>
    <w:rsid w:val="001E14A2"/>
    <w:rsid w:val="001E1AA3"/>
    <w:rsid w:val="001E1B0A"/>
    <w:rsid w:val="001E239B"/>
    <w:rsid w:val="001E27D4"/>
    <w:rsid w:val="001E2D5C"/>
    <w:rsid w:val="001E3A9F"/>
    <w:rsid w:val="001E4052"/>
    <w:rsid w:val="001E43C9"/>
    <w:rsid w:val="001E5221"/>
    <w:rsid w:val="001E5C6C"/>
    <w:rsid w:val="001E6B40"/>
    <w:rsid w:val="001E77A2"/>
    <w:rsid w:val="001E7BDB"/>
    <w:rsid w:val="001E7C62"/>
    <w:rsid w:val="001E7D24"/>
    <w:rsid w:val="001F014E"/>
    <w:rsid w:val="001F0258"/>
    <w:rsid w:val="001F05BD"/>
    <w:rsid w:val="001F0786"/>
    <w:rsid w:val="001F0819"/>
    <w:rsid w:val="001F083C"/>
    <w:rsid w:val="001F0FE0"/>
    <w:rsid w:val="001F1A56"/>
    <w:rsid w:val="001F1B1B"/>
    <w:rsid w:val="001F2237"/>
    <w:rsid w:val="001F2776"/>
    <w:rsid w:val="001F2CCF"/>
    <w:rsid w:val="001F339E"/>
    <w:rsid w:val="001F3A16"/>
    <w:rsid w:val="001F3B82"/>
    <w:rsid w:val="001F4CD3"/>
    <w:rsid w:val="001F4CE7"/>
    <w:rsid w:val="001F4D81"/>
    <w:rsid w:val="001F4E93"/>
    <w:rsid w:val="001F505E"/>
    <w:rsid w:val="001F60A8"/>
    <w:rsid w:val="001F657B"/>
    <w:rsid w:val="001F6A69"/>
    <w:rsid w:val="001F6B09"/>
    <w:rsid w:val="001F6D50"/>
    <w:rsid w:val="001F765B"/>
    <w:rsid w:val="001F7C16"/>
    <w:rsid w:val="001F7D0D"/>
    <w:rsid w:val="002001C3"/>
    <w:rsid w:val="00200268"/>
    <w:rsid w:val="00201250"/>
    <w:rsid w:val="0020126B"/>
    <w:rsid w:val="00202201"/>
    <w:rsid w:val="0020228A"/>
    <w:rsid w:val="00202534"/>
    <w:rsid w:val="002039A9"/>
    <w:rsid w:val="00204292"/>
    <w:rsid w:val="00204B59"/>
    <w:rsid w:val="00204F01"/>
    <w:rsid w:val="002056EA"/>
    <w:rsid w:val="00205726"/>
    <w:rsid w:val="00205AEE"/>
    <w:rsid w:val="00205CA9"/>
    <w:rsid w:val="00205F01"/>
    <w:rsid w:val="002068E8"/>
    <w:rsid w:val="002075E1"/>
    <w:rsid w:val="0020782B"/>
    <w:rsid w:val="00207A61"/>
    <w:rsid w:val="00207B02"/>
    <w:rsid w:val="00207DEA"/>
    <w:rsid w:val="00207ECB"/>
    <w:rsid w:val="0021067E"/>
    <w:rsid w:val="002106CA"/>
    <w:rsid w:val="002107B3"/>
    <w:rsid w:val="002110C0"/>
    <w:rsid w:val="0021160D"/>
    <w:rsid w:val="00211858"/>
    <w:rsid w:val="002119D7"/>
    <w:rsid w:val="00211B0C"/>
    <w:rsid w:val="00211BD6"/>
    <w:rsid w:val="002123B0"/>
    <w:rsid w:val="002123D3"/>
    <w:rsid w:val="00212A28"/>
    <w:rsid w:val="00212DE0"/>
    <w:rsid w:val="0021388F"/>
    <w:rsid w:val="00213EAD"/>
    <w:rsid w:val="0021427F"/>
    <w:rsid w:val="00214714"/>
    <w:rsid w:val="0021549C"/>
    <w:rsid w:val="00215F94"/>
    <w:rsid w:val="00216421"/>
    <w:rsid w:val="00216D37"/>
    <w:rsid w:val="00216E61"/>
    <w:rsid w:val="00216E77"/>
    <w:rsid w:val="00216E8A"/>
    <w:rsid w:val="002173FB"/>
    <w:rsid w:val="0022126D"/>
    <w:rsid w:val="00221BC7"/>
    <w:rsid w:val="00221E95"/>
    <w:rsid w:val="00222299"/>
    <w:rsid w:val="00222555"/>
    <w:rsid w:val="0022286B"/>
    <w:rsid w:val="00222A69"/>
    <w:rsid w:val="00222AD5"/>
    <w:rsid w:val="00223453"/>
    <w:rsid w:val="00223695"/>
    <w:rsid w:val="00223994"/>
    <w:rsid w:val="00223A98"/>
    <w:rsid w:val="002246DC"/>
    <w:rsid w:val="00224B8E"/>
    <w:rsid w:val="002252F0"/>
    <w:rsid w:val="0022594D"/>
    <w:rsid w:val="00225BB1"/>
    <w:rsid w:val="00226100"/>
    <w:rsid w:val="002263DD"/>
    <w:rsid w:val="00227D30"/>
    <w:rsid w:val="00230F59"/>
    <w:rsid w:val="00231567"/>
    <w:rsid w:val="00232253"/>
    <w:rsid w:val="00233145"/>
    <w:rsid w:val="002331D1"/>
    <w:rsid w:val="002336EC"/>
    <w:rsid w:val="00233BD3"/>
    <w:rsid w:val="00233FF5"/>
    <w:rsid w:val="00234500"/>
    <w:rsid w:val="0023458E"/>
    <w:rsid w:val="00234ED8"/>
    <w:rsid w:val="00234F62"/>
    <w:rsid w:val="002357DC"/>
    <w:rsid w:val="002361BD"/>
    <w:rsid w:val="00236C83"/>
    <w:rsid w:val="00237C21"/>
    <w:rsid w:val="00237C47"/>
    <w:rsid w:val="00240155"/>
    <w:rsid w:val="002401F8"/>
    <w:rsid w:val="002408C9"/>
    <w:rsid w:val="00240A3F"/>
    <w:rsid w:val="00240DA8"/>
    <w:rsid w:val="002411C6"/>
    <w:rsid w:val="00241327"/>
    <w:rsid w:val="002413CB"/>
    <w:rsid w:val="0024141E"/>
    <w:rsid w:val="00241480"/>
    <w:rsid w:val="00241B29"/>
    <w:rsid w:val="002421AD"/>
    <w:rsid w:val="0024246F"/>
    <w:rsid w:val="002428AA"/>
    <w:rsid w:val="00242B01"/>
    <w:rsid w:val="00242B15"/>
    <w:rsid w:val="00242C67"/>
    <w:rsid w:val="00244519"/>
    <w:rsid w:val="00244A1E"/>
    <w:rsid w:val="00244EBC"/>
    <w:rsid w:val="00245382"/>
    <w:rsid w:val="002455E9"/>
    <w:rsid w:val="0024562A"/>
    <w:rsid w:val="002461BD"/>
    <w:rsid w:val="00247312"/>
    <w:rsid w:val="002478C5"/>
    <w:rsid w:val="00247F3E"/>
    <w:rsid w:val="002502EC"/>
    <w:rsid w:val="00250893"/>
    <w:rsid w:val="00252775"/>
    <w:rsid w:val="00252A08"/>
    <w:rsid w:val="00252A74"/>
    <w:rsid w:val="00253736"/>
    <w:rsid w:val="00253DF8"/>
    <w:rsid w:val="00254703"/>
    <w:rsid w:val="00254BEC"/>
    <w:rsid w:val="00255217"/>
    <w:rsid w:val="00255263"/>
    <w:rsid w:val="0025598B"/>
    <w:rsid w:val="00255A67"/>
    <w:rsid w:val="002566A7"/>
    <w:rsid w:val="00256A43"/>
    <w:rsid w:val="00256CC8"/>
    <w:rsid w:val="002570AE"/>
    <w:rsid w:val="0025724D"/>
    <w:rsid w:val="002573A0"/>
    <w:rsid w:val="00257594"/>
    <w:rsid w:val="002579FB"/>
    <w:rsid w:val="00257F42"/>
    <w:rsid w:val="00257F43"/>
    <w:rsid w:val="0026036C"/>
    <w:rsid w:val="00260A93"/>
    <w:rsid w:val="00260C00"/>
    <w:rsid w:val="00260CC2"/>
    <w:rsid w:val="002618A5"/>
    <w:rsid w:val="00261933"/>
    <w:rsid w:val="00261E0C"/>
    <w:rsid w:val="0026268F"/>
    <w:rsid w:val="002631FE"/>
    <w:rsid w:val="00263BDC"/>
    <w:rsid w:val="00263C81"/>
    <w:rsid w:val="00264086"/>
    <w:rsid w:val="002644EB"/>
    <w:rsid w:val="00264506"/>
    <w:rsid w:val="002655BC"/>
    <w:rsid w:val="002659F3"/>
    <w:rsid w:val="00265A11"/>
    <w:rsid w:val="00266B61"/>
    <w:rsid w:val="00266DA0"/>
    <w:rsid w:val="00266E36"/>
    <w:rsid w:val="00266EAE"/>
    <w:rsid w:val="002673A5"/>
    <w:rsid w:val="002673DF"/>
    <w:rsid w:val="0026749B"/>
    <w:rsid w:val="002677B6"/>
    <w:rsid w:val="00267946"/>
    <w:rsid w:val="00267F7B"/>
    <w:rsid w:val="002703BA"/>
    <w:rsid w:val="00270A7F"/>
    <w:rsid w:val="00270AAA"/>
    <w:rsid w:val="00270FCA"/>
    <w:rsid w:val="002710E3"/>
    <w:rsid w:val="002714F3"/>
    <w:rsid w:val="00272D29"/>
    <w:rsid w:val="00273359"/>
    <w:rsid w:val="002746AF"/>
    <w:rsid w:val="00274857"/>
    <w:rsid w:val="00274C97"/>
    <w:rsid w:val="002753DB"/>
    <w:rsid w:val="00275563"/>
    <w:rsid w:val="002758D4"/>
    <w:rsid w:val="00275CCD"/>
    <w:rsid w:val="00275E14"/>
    <w:rsid w:val="002760A0"/>
    <w:rsid w:val="00276A19"/>
    <w:rsid w:val="00276AE4"/>
    <w:rsid w:val="002774C7"/>
    <w:rsid w:val="00277B63"/>
    <w:rsid w:val="00277D64"/>
    <w:rsid w:val="002803DA"/>
    <w:rsid w:val="00280471"/>
    <w:rsid w:val="002807A2"/>
    <w:rsid w:val="00280A3D"/>
    <w:rsid w:val="00280CCA"/>
    <w:rsid w:val="0028187D"/>
    <w:rsid w:val="00281AC2"/>
    <w:rsid w:val="00281DEA"/>
    <w:rsid w:val="0028224F"/>
    <w:rsid w:val="002828F4"/>
    <w:rsid w:val="00282D45"/>
    <w:rsid w:val="0028392B"/>
    <w:rsid w:val="00283A7B"/>
    <w:rsid w:val="00283B0E"/>
    <w:rsid w:val="00283F13"/>
    <w:rsid w:val="00284693"/>
    <w:rsid w:val="00286A19"/>
    <w:rsid w:val="00286CCA"/>
    <w:rsid w:val="00287225"/>
    <w:rsid w:val="0028725A"/>
    <w:rsid w:val="00287369"/>
    <w:rsid w:val="00287D19"/>
    <w:rsid w:val="00287D7B"/>
    <w:rsid w:val="00287ED9"/>
    <w:rsid w:val="002901C8"/>
    <w:rsid w:val="00290471"/>
    <w:rsid w:val="00291041"/>
    <w:rsid w:val="00291343"/>
    <w:rsid w:val="00291865"/>
    <w:rsid w:val="00291A69"/>
    <w:rsid w:val="00292DBD"/>
    <w:rsid w:val="00292EC5"/>
    <w:rsid w:val="002931D5"/>
    <w:rsid w:val="0029330A"/>
    <w:rsid w:val="00293AB9"/>
    <w:rsid w:val="00294341"/>
    <w:rsid w:val="0029440D"/>
    <w:rsid w:val="00294C61"/>
    <w:rsid w:val="00295406"/>
    <w:rsid w:val="00295D57"/>
    <w:rsid w:val="002962A0"/>
    <w:rsid w:val="00296505"/>
    <w:rsid w:val="0029662E"/>
    <w:rsid w:val="002966F7"/>
    <w:rsid w:val="00296AFD"/>
    <w:rsid w:val="002972FA"/>
    <w:rsid w:val="0029735A"/>
    <w:rsid w:val="002974F4"/>
    <w:rsid w:val="00297C73"/>
    <w:rsid w:val="002A0280"/>
    <w:rsid w:val="002A037F"/>
    <w:rsid w:val="002A049A"/>
    <w:rsid w:val="002A0E61"/>
    <w:rsid w:val="002A1106"/>
    <w:rsid w:val="002A1736"/>
    <w:rsid w:val="002A1775"/>
    <w:rsid w:val="002A1AD1"/>
    <w:rsid w:val="002A285D"/>
    <w:rsid w:val="002A2C23"/>
    <w:rsid w:val="002A2D0F"/>
    <w:rsid w:val="002A2DD1"/>
    <w:rsid w:val="002A31EE"/>
    <w:rsid w:val="002A3D50"/>
    <w:rsid w:val="002A4204"/>
    <w:rsid w:val="002A5319"/>
    <w:rsid w:val="002A5363"/>
    <w:rsid w:val="002A54BE"/>
    <w:rsid w:val="002A55A1"/>
    <w:rsid w:val="002A5AE2"/>
    <w:rsid w:val="002A6004"/>
    <w:rsid w:val="002A66C7"/>
    <w:rsid w:val="002A67EF"/>
    <w:rsid w:val="002B0389"/>
    <w:rsid w:val="002B044E"/>
    <w:rsid w:val="002B0719"/>
    <w:rsid w:val="002B0BBB"/>
    <w:rsid w:val="002B0BDE"/>
    <w:rsid w:val="002B0F77"/>
    <w:rsid w:val="002B1286"/>
    <w:rsid w:val="002B14B9"/>
    <w:rsid w:val="002B15F2"/>
    <w:rsid w:val="002B21A5"/>
    <w:rsid w:val="002B247B"/>
    <w:rsid w:val="002B392F"/>
    <w:rsid w:val="002B3CBE"/>
    <w:rsid w:val="002B4CDE"/>
    <w:rsid w:val="002B58EF"/>
    <w:rsid w:val="002B5B04"/>
    <w:rsid w:val="002B626B"/>
    <w:rsid w:val="002B6CBD"/>
    <w:rsid w:val="002B7ABA"/>
    <w:rsid w:val="002B7B01"/>
    <w:rsid w:val="002C005C"/>
    <w:rsid w:val="002C0185"/>
    <w:rsid w:val="002C03E8"/>
    <w:rsid w:val="002C0907"/>
    <w:rsid w:val="002C13C5"/>
    <w:rsid w:val="002C1BB7"/>
    <w:rsid w:val="002C250A"/>
    <w:rsid w:val="002C2B19"/>
    <w:rsid w:val="002C2D48"/>
    <w:rsid w:val="002C2D79"/>
    <w:rsid w:val="002C3443"/>
    <w:rsid w:val="002C3B94"/>
    <w:rsid w:val="002C3C48"/>
    <w:rsid w:val="002C5DDF"/>
    <w:rsid w:val="002C60F6"/>
    <w:rsid w:val="002C6282"/>
    <w:rsid w:val="002C6614"/>
    <w:rsid w:val="002C68FD"/>
    <w:rsid w:val="002C74C5"/>
    <w:rsid w:val="002C794D"/>
    <w:rsid w:val="002C7F1A"/>
    <w:rsid w:val="002D0FBE"/>
    <w:rsid w:val="002D2008"/>
    <w:rsid w:val="002D2027"/>
    <w:rsid w:val="002D40C3"/>
    <w:rsid w:val="002D5033"/>
    <w:rsid w:val="002D574E"/>
    <w:rsid w:val="002D5D81"/>
    <w:rsid w:val="002D63C4"/>
    <w:rsid w:val="002D6905"/>
    <w:rsid w:val="002D6989"/>
    <w:rsid w:val="002D6A74"/>
    <w:rsid w:val="002D6FCA"/>
    <w:rsid w:val="002D7391"/>
    <w:rsid w:val="002D778E"/>
    <w:rsid w:val="002D7D41"/>
    <w:rsid w:val="002E01AD"/>
    <w:rsid w:val="002E0567"/>
    <w:rsid w:val="002E06A1"/>
    <w:rsid w:val="002E08DC"/>
    <w:rsid w:val="002E0AC3"/>
    <w:rsid w:val="002E17E4"/>
    <w:rsid w:val="002E198E"/>
    <w:rsid w:val="002E1E86"/>
    <w:rsid w:val="002E1F44"/>
    <w:rsid w:val="002E2816"/>
    <w:rsid w:val="002E2AA5"/>
    <w:rsid w:val="002E2B83"/>
    <w:rsid w:val="002E2D4A"/>
    <w:rsid w:val="002E2FD6"/>
    <w:rsid w:val="002E2FE2"/>
    <w:rsid w:val="002E3104"/>
    <w:rsid w:val="002E3392"/>
    <w:rsid w:val="002E3421"/>
    <w:rsid w:val="002E3E86"/>
    <w:rsid w:val="002E44CE"/>
    <w:rsid w:val="002E52C6"/>
    <w:rsid w:val="002E5414"/>
    <w:rsid w:val="002E54B1"/>
    <w:rsid w:val="002E560B"/>
    <w:rsid w:val="002E594C"/>
    <w:rsid w:val="002E5D89"/>
    <w:rsid w:val="002E65F1"/>
    <w:rsid w:val="002E7142"/>
    <w:rsid w:val="002E717F"/>
    <w:rsid w:val="002E7618"/>
    <w:rsid w:val="002E7E60"/>
    <w:rsid w:val="002F0D44"/>
    <w:rsid w:val="002F1474"/>
    <w:rsid w:val="002F1ABC"/>
    <w:rsid w:val="002F1DE3"/>
    <w:rsid w:val="002F215B"/>
    <w:rsid w:val="002F2CCA"/>
    <w:rsid w:val="002F40C5"/>
    <w:rsid w:val="002F5A4B"/>
    <w:rsid w:val="002F6006"/>
    <w:rsid w:val="002F6197"/>
    <w:rsid w:val="002F61EC"/>
    <w:rsid w:val="002F64CD"/>
    <w:rsid w:val="002F65A6"/>
    <w:rsid w:val="002F6C76"/>
    <w:rsid w:val="002F7039"/>
    <w:rsid w:val="002F7323"/>
    <w:rsid w:val="002F77E3"/>
    <w:rsid w:val="00300556"/>
    <w:rsid w:val="003005C5"/>
    <w:rsid w:val="00300B8D"/>
    <w:rsid w:val="00300D4E"/>
    <w:rsid w:val="0030140A"/>
    <w:rsid w:val="0030184F"/>
    <w:rsid w:val="0030202A"/>
    <w:rsid w:val="0030363D"/>
    <w:rsid w:val="00303C85"/>
    <w:rsid w:val="00303D09"/>
    <w:rsid w:val="00303D92"/>
    <w:rsid w:val="00303F21"/>
    <w:rsid w:val="0030430F"/>
    <w:rsid w:val="00305DCC"/>
    <w:rsid w:val="0030605B"/>
    <w:rsid w:val="0030684F"/>
    <w:rsid w:val="00306A9C"/>
    <w:rsid w:val="003079B1"/>
    <w:rsid w:val="003105EA"/>
    <w:rsid w:val="00310ACD"/>
    <w:rsid w:val="003112BB"/>
    <w:rsid w:val="003114D7"/>
    <w:rsid w:val="00311B92"/>
    <w:rsid w:val="00311BDE"/>
    <w:rsid w:val="003123D9"/>
    <w:rsid w:val="003127CE"/>
    <w:rsid w:val="00312A3C"/>
    <w:rsid w:val="00312F47"/>
    <w:rsid w:val="00313309"/>
    <w:rsid w:val="0031344A"/>
    <w:rsid w:val="003135F8"/>
    <w:rsid w:val="00313C17"/>
    <w:rsid w:val="003140E6"/>
    <w:rsid w:val="00314124"/>
    <w:rsid w:val="003143A7"/>
    <w:rsid w:val="00314708"/>
    <w:rsid w:val="00314B48"/>
    <w:rsid w:val="0031568C"/>
    <w:rsid w:val="003157B2"/>
    <w:rsid w:val="003159C2"/>
    <w:rsid w:val="00315AFD"/>
    <w:rsid w:val="00315E9D"/>
    <w:rsid w:val="00316401"/>
    <w:rsid w:val="003166C1"/>
    <w:rsid w:val="00316FC8"/>
    <w:rsid w:val="00317176"/>
    <w:rsid w:val="00317278"/>
    <w:rsid w:val="003179F2"/>
    <w:rsid w:val="003179FC"/>
    <w:rsid w:val="0032008C"/>
    <w:rsid w:val="003201A5"/>
    <w:rsid w:val="003204E2"/>
    <w:rsid w:val="00320597"/>
    <w:rsid w:val="00320699"/>
    <w:rsid w:val="00320EAC"/>
    <w:rsid w:val="003213CF"/>
    <w:rsid w:val="00321B79"/>
    <w:rsid w:val="00322607"/>
    <w:rsid w:val="0032263F"/>
    <w:rsid w:val="00323B83"/>
    <w:rsid w:val="00323C46"/>
    <w:rsid w:val="0032412F"/>
    <w:rsid w:val="003242CA"/>
    <w:rsid w:val="003246D3"/>
    <w:rsid w:val="0032502A"/>
    <w:rsid w:val="0032530D"/>
    <w:rsid w:val="003255F5"/>
    <w:rsid w:val="0032578A"/>
    <w:rsid w:val="003257C6"/>
    <w:rsid w:val="00325E37"/>
    <w:rsid w:val="003261D7"/>
    <w:rsid w:val="00326365"/>
    <w:rsid w:val="0032695C"/>
    <w:rsid w:val="00326CCB"/>
    <w:rsid w:val="00326E45"/>
    <w:rsid w:val="00326FEB"/>
    <w:rsid w:val="00327218"/>
    <w:rsid w:val="00327B4F"/>
    <w:rsid w:val="00327B65"/>
    <w:rsid w:val="00327E6D"/>
    <w:rsid w:val="003308C6"/>
    <w:rsid w:val="00330D19"/>
    <w:rsid w:val="00331160"/>
    <w:rsid w:val="003315BF"/>
    <w:rsid w:val="003315D5"/>
    <w:rsid w:val="003316D9"/>
    <w:rsid w:val="00331A1D"/>
    <w:rsid w:val="00331A61"/>
    <w:rsid w:val="00331DB5"/>
    <w:rsid w:val="0033206D"/>
    <w:rsid w:val="00332798"/>
    <w:rsid w:val="00332A64"/>
    <w:rsid w:val="00332DDD"/>
    <w:rsid w:val="00333449"/>
    <w:rsid w:val="00333898"/>
    <w:rsid w:val="00334BBB"/>
    <w:rsid w:val="003353A8"/>
    <w:rsid w:val="00335879"/>
    <w:rsid w:val="003358EE"/>
    <w:rsid w:val="003373C0"/>
    <w:rsid w:val="0034009C"/>
    <w:rsid w:val="003408FD"/>
    <w:rsid w:val="00340D85"/>
    <w:rsid w:val="00340E5B"/>
    <w:rsid w:val="00340F0E"/>
    <w:rsid w:val="00341289"/>
    <w:rsid w:val="003412FF"/>
    <w:rsid w:val="003425FA"/>
    <w:rsid w:val="0034282E"/>
    <w:rsid w:val="00343553"/>
    <w:rsid w:val="0034455A"/>
    <w:rsid w:val="0034496D"/>
    <w:rsid w:val="0034506B"/>
    <w:rsid w:val="003451B4"/>
    <w:rsid w:val="0034556A"/>
    <w:rsid w:val="003455ED"/>
    <w:rsid w:val="00345DD4"/>
    <w:rsid w:val="00346911"/>
    <w:rsid w:val="00346AB6"/>
    <w:rsid w:val="00346AC2"/>
    <w:rsid w:val="00346DE4"/>
    <w:rsid w:val="00346FCB"/>
    <w:rsid w:val="00347199"/>
    <w:rsid w:val="00347879"/>
    <w:rsid w:val="00347E76"/>
    <w:rsid w:val="00350DDB"/>
    <w:rsid w:val="00351009"/>
    <w:rsid w:val="00351132"/>
    <w:rsid w:val="0035115B"/>
    <w:rsid w:val="00351249"/>
    <w:rsid w:val="00351314"/>
    <w:rsid w:val="003514EB"/>
    <w:rsid w:val="00352755"/>
    <w:rsid w:val="00352A7A"/>
    <w:rsid w:val="00353586"/>
    <w:rsid w:val="0035381C"/>
    <w:rsid w:val="00353839"/>
    <w:rsid w:val="00353B18"/>
    <w:rsid w:val="00353B97"/>
    <w:rsid w:val="00354388"/>
    <w:rsid w:val="0035482D"/>
    <w:rsid w:val="00354A7E"/>
    <w:rsid w:val="00354F73"/>
    <w:rsid w:val="00355095"/>
    <w:rsid w:val="00355551"/>
    <w:rsid w:val="003563E0"/>
    <w:rsid w:val="00356FA1"/>
    <w:rsid w:val="00356FAC"/>
    <w:rsid w:val="00357027"/>
    <w:rsid w:val="0035713C"/>
    <w:rsid w:val="00357726"/>
    <w:rsid w:val="003579AA"/>
    <w:rsid w:val="00357F4B"/>
    <w:rsid w:val="00360350"/>
    <w:rsid w:val="003606F7"/>
    <w:rsid w:val="00360A88"/>
    <w:rsid w:val="00361DDD"/>
    <w:rsid w:val="00362073"/>
    <w:rsid w:val="0036323E"/>
    <w:rsid w:val="003638D4"/>
    <w:rsid w:val="0036432A"/>
    <w:rsid w:val="00364372"/>
    <w:rsid w:val="00364470"/>
    <w:rsid w:val="0036464B"/>
    <w:rsid w:val="00364A11"/>
    <w:rsid w:val="00364B9F"/>
    <w:rsid w:val="00364D31"/>
    <w:rsid w:val="00364E52"/>
    <w:rsid w:val="00365269"/>
    <w:rsid w:val="00365677"/>
    <w:rsid w:val="0036599E"/>
    <w:rsid w:val="003659CE"/>
    <w:rsid w:val="00366128"/>
    <w:rsid w:val="00366B10"/>
    <w:rsid w:val="00366DA9"/>
    <w:rsid w:val="0036744D"/>
    <w:rsid w:val="003676AF"/>
    <w:rsid w:val="00370454"/>
    <w:rsid w:val="003713A9"/>
    <w:rsid w:val="003714CF"/>
    <w:rsid w:val="003720CF"/>
    <w:rsid w:val="00372C2C"/>
    <w:rsid w:val="00373482"/>
    <w:rsid w:val="00374464"/>
    <w:rsid w:val="003744D0"/>
    <w:rsid w:val="003749B3"/>
    <w:rsid w:val="0037696E"/>
    <w:rsid w:val="00376E75"/>
    <w:rsid w:val="0037787A"/>
    <w:rsid w:val="00377A12"/>
    <w:rsid w:val="00377A6A"/>
    <w:rsid w:val="00380088"/>
    <w:rsid w:val="003806C2"/>
    <w:rsid w:val="0038079D"/>
    <w:rsid w:val="00380E6E"/>
    <w:rsid w:val="0038111A"/>
    <w:rsid w:val="003815B9"/>
    <w:rsid w:val="0038188D"/>
    <w:rsid w:val="00381E88"/>
    <w:rsid w:val="0038208D"/>
    <w:rsid w:val="003824F9"/>
    <w:rsid w:val="003835FC"/>
    <w:rsid w:val="0038362A"/>
    <w:rsid w:val="003838BE"/>
    <w:rsid w:val="00383AF9"/>
    <w:rsid w:val="00383C89"/>
    <w:rsid w:val="00383D63"/>
    <w:rsid w:val="003848D4"/>
    <w:rsid w:val="00384D68"/>
    <w:rsid w:val="00385137"/>
    <w:rsid w:val="003854FF"/>
    <w:rsid w:val="00385672"/>
    <w:rsid w:val="00385A73"/>
    <w:rsid w:val="00385F50"/>
    <w:rsid w:val="003865E6"/>
    <w:rsid w:val="00386708"/>
    <w:rsid w:val="00386A1C"/>
    <w:rsid w:val="00386C5F"/>
    <w:rsid w:val="00386D00"/>
    <w:rsid w:val="003871AD"/>
    <w:rsid w:val="003873EF"/>
    <w:rsid w:val="003876BE"/>
    <w:rsid w:val="00387770"/>
    <w:rsid w:val="00387B55"/>
    <w:rsid w:val="0039086A"/>
    <w:rsid w:val="00390923"/>
    <w:rsid w:val="0039210D"/>
    <w:rsid w:val="0039219B"/>
    <w:rsid w:val="00394F60"/>
    <w:rsid w:val="003952DB"/>
    <w:rsid w:val="00395713"/>
    <w:rsid w:val="00395CF9"/>
    <w:rsid w:val="00395E19"/>
    <w:rsid w:val="003963F6"/>
    <w:rsid w:val="003975F1"/>
    <w:rsid w:val="003A018F"/>
    <w:rsid w:val="003A0205"/>
    <w:rsid w:val="003A061A"/>
    <w:rsid w:val="003A1CE5"/>
    <w:rsid w:val="003A207B"/>
    <w:rsid w:val="003A2132"/>
    <w:rsid w:val="003A29EF"/>
    <w:rsid w:val="003A2BDF"/>
    <w:rsid w:val="003A3880"/>
    <w:rsid w:val="003A392B"/>
    <w:rsid w:val="003A3C5D"/>
    <w:rsid w:val="003A3E41"/>
    <w:rsid w:val="003A5C17"/>
    <w:rsid w:val="003A5D4C"/>
    <w:rsid w:val="003A658B"/>
    <w:rsid w:val="003A75D5"/>
    <w:rsid w:val="003A75F5"/>
    <w:rsid w:val="003A76A9"/>
    <w:rsid w:val="003A7B78"/>
    <w:rsid w:val="003A7C0A"/>
    <w:rsid w:val="003A7E59"/>
    <w:rsid w:val="003B050C"/>
    <w:rsid w:val="003B0706"/>
    <w:rsid w:val="003B0742"/>
    <w:rsid w:val="003B09B8"/>
    <w:rsid w:val="003B147D"/>
    <w:rsid w:val="003B15AC"/>
    <w:rsid w:val="003B1E11"/>
    <w:rsid w:val="003B2BA9"/>
    <w:rsid w:val="003B3712"/>
    <w:rsid w:val="003B371E"/>
    <w:rsid w:val="003B3D1B"/>
    <w:rsid w:val="003B3FBC"/>
    <w:rsid w:val="003B41D5"/>
    <w:rsid w:val="003B4373"/>
    <w:rsid w:val="003B43B6"/>
    <w:rsid w:val="003B470B"/>
    <w:rsid w:val="003B47C6"/>
    <w:rsid w:val="003B4C5F"/>
    <w:rsid w:val="003B4CFE"/>
    <w:rsid w:val="003B4EC4"/>
    <w:rsid w:val="003B507C"/>
    <w:rsid w:val="003B5466"/>
    <w:rsid w:val="003B7431"/>
    <w:rsid w:val="003B7849"/>
    <w:rsid w:val="003B7B4B"/>
    <w:rsid w:val="003C0397"/>
    <w:rsid w:val="003C0911"/>
    <w:rsid w:val="003C13AD"/>
    <w:rsid w:val="003C1457"/>
    <w:rsid w:val="003C1699"/>
    <w:rsid w:val="003C18BD"/>
    <w:rsid w:val="003C2370"/>
    <w:rsid w:val="003C2726"/>
    <w:rsid w:val="003C2A29"/>
    <w:rsid w:val="003C331C"/>
    <w:rsid w:val="003C348C"/>
    <w:rsid w:val="003C4233"/>
    <w:rsid w:val="003C4271"/>
    <w:rsid w:val="003C4D81"/>
    <w:rsid w:val="003C50AA"/>
    <w:rsid w:val="003C55EE"/>
    <w:rsid w:val="003C58C1"/>
    <w:rsid w:val="003C5DBD"/>
    <w:rsid w:val="003C67B8"/>
    <w:rsid w:val="003C6DAE"/>
    <w:rsid w:val="003C6DC8"/>
    <w:rsid w:val="003C6FA0"/>
    <w:rsid w:val="003C7072"/>
    <w:rsid w:val="003C725D"/>
    <w:rsid w:val="003C7BB4"/>
    <w:rsid w:val="003C7E00"/>
    <w:rsid w:val="003C7F2A"/>
    <w:rsid w:val="003D02CB"/>
    <w:rsid w:val="003D092E"/>
    <w:rsid w:val="003D0BEC"/>
    <w:rsid w:val="003D0DE4"/>
    <w:rsid w:val="003D0E99"/>
    <w:rsid w:val="003D0EC6"/>
    <w:rsid w:val="003D184E"/>
    <w:rsid w:val="003D1932"/>
    <w:rsid w:val="003D1D4A"/>
    <w:rsid w:val="003D1FF7"/>
    <w:rsid w:val="003D2B1D"/>
    <w:rsid w:val="003D3112"/>
    <w:rsid w:val="003D38E2"/>
    <w:rsid w:val="003D47BD"/>
    <w:rsid w:val="003D4A25"/>
    <w:rsid w:val="003D4AAD"/>
    <w:rsid w:val="003D4E5C"/>
    <w:rsid w:val="003D4F98"/>
    <w:rsid w:val="003D50AA"/>
    <w:rsid w:val="003D56E2"/>
    <w:rsid w:val="003D58BD"/>
    <w:rsid w:val="003D6BA8"/>
    <w:rsid w:val="003D6D9E"/>
    <w:rsid w:val="003D6DF4"/>
    <w:rsid w:val="003D7161"/>
    <w:rsid w:val="003D716D"/>
    <w:rsid w:val="003D7219"/>
    <w:rsid w:val="003D72C2"/>
    <w:rsid w:val="003D78C2"/>
    <w:rsid w:val="003D793E"/>
    <w:rsid w:val="003D7A1E"/>
    <w:rsid w:val="003D7BAE"/>
    <w:rsid w:val="003E0164"/>
    <w:rsid w:val="003E074C"/>
    <w:rsid w:val="003E0BE3"/>
    <w:rsid w:val="003E0E26"/>
    <w:rsid w:val="003E15FA"/>
    <w:rsid w:val="003E1D4F"/>
    <w:rsid w:val="003E26E3"/>
    <w:rsid w:val="003E297C"/>
    <w:rsid w:val="003E2E81"/>
    <w:rsid w:val="003E2F6C"/>
    <w:rsid w:val="003E345C"/>
    <w:rsid w:val="003E382C"/>
    <w:rsid w:val="003E3C71"/>
    <w:rsid w:val="003E3CF8"/>
    <w:rsid w:val="003E3F86"/>
    <w:rsid w:val="003E46A1"/>
    <w:rsid w:val="003E5741"/>
    <w:rsid w:val="003E5A0C"/>
    <w:rsid w:val="003E5AC6"/>
    <w:rsid w:val="003E5AFF"/>
    <w:rsid w:val="003E604B"/>
    <w:rsid w:val="003E60D1"/>
    <w:rsid w:val="003E671E"/>
    <w:rsid w:val="003E675A"/>
    <w:rsid w:val="003E6E04"/>
    <w:rsid w:val="003E7297"/>
    <w:rsid w:val="003E7476"/>
    <w:rsid w:val="003E760C"/>
    <w:rsid w:val="003E7917"/>
    <w:rsid w:val="003E7DA2"/>
    <w:rsid w:val="003F0A50"/>
    <w:rsid w:val="003F1593"/>
    <w:rsid w:val="003F15C9"/>
    <w:rsid w:val="003F19C4"/>
    <w:rsid w:val="003F1BB9"/>
    <w:rsid w:val="003F1E6F"/>
    <w:rsid w:val="003F2785"/>
    <w:rsid w:val="003F28B3"/>
    <w:rsid w:val="003F2AE0"/>
    <w:rsid w:val="003F2D42"/>
    <w:rsid w:val="003F34FC"/>
    <w:rsid w:val="003F38A8"/>
    <w:rsid w:val="003F3AFE"/>
    <w:rsid w:val="003F4118"/>
    <w:rsid w:val="003F41EB"/>
    <w:rsid w:val="003F4440"/>
    <w:rsid w:val="003F4773"/>
    <w:rsid w:val="003F47E7"/>
    <w:rsid w:val="003F5454"/>
    <w:rsid w:val="003F5740"/>
    <w:rsid w:val="003F5A39"/>
    <w:rsid w:val="003F5D5A"/>
    <w:rsid w:val="003F6121"/>
    <w:rsid w:val="003F629D"/>
    <w:rsid w:val="003F62A7"/>
    <w:rsid w:val="003F6324"/>
    <w:rsid w:val="003F6A95"/>
    <w:rsid w:val="003F6ADD"/>
    <w:rsid w:val="003F6F57"/>
    <w:rsid w:val="003F739E"/>
    <w:rsid w:val="003F7666"/>
    <w:rsid w:val="003F77F9"/>
    <w:rsid w:val="003F7B71"/>
    <w:rsid w:val="003F7BE7"/>
    <w:rsid w:val="003F7F69"/>
    <w:rsid w:val="004002B1"/>
    <w:rsid w:val="00400720"/>
    <w:rsid w:val="00400F41"/>
    <w:rsid w:val="0040151B"/>
    <w:rsid w:val="00402C54"/>
    <w:rsid w:val="00403470"/>
    <w:rsid w:val="00403502"/>
    <w:rsid w:val="004036F8"/>
    <w:rsid w:val="0040371F"/>
    <w:rsid w:val="00403B8F"/>
    <w:rsid w:val="00403ED2"/>
    <w:rsid w:val="004041E8"/>
    <w:rsid w:val="0040468C"/>
    <w:rsid w:val="004046F4"/>
    <w:rsid w:val="004049F4"/>
    <w:rsid w:val="00404D62"/>
    <w:rsid w:val="004051F2"/>
    <w:rsid w:val="00405A9B"/>
    <w:rsid w:val="00405F47"/>
    <w:rsid w:val="004061E2"/>
    <w:rsid w:val="004069FD"/>
    <w:rsid w:val="00407634"/>
    <w:rsid w:val="0040797D"/>
    <w:rsid w:val="0041011C"/>
    <w:rsid w:val="00410664"/>
    <w:rsid w:val="00411277"/>
    <w:rsid w:val="00411F4A"/>
    <w:rsid w:val="00413BC9"/>
    <w:rsid w:val="0041409A"/>
    <w:rsid w:val="004140F3"/>
    <w:rsid w:val="004144DD"/>
    <w:rsid w:val="00414A1C"/>
    <w:rsid w:val="0041579E"/>
    <w:rsid w:val="00415EC3"/>
    <w:rsid w:val="004164F0"/>
    <w:rsid w:val="004169CC"/>
    <w:rsid w:val="00416B55"/>
    <w:rsid w:val="00416C22"/>
    <w:rsid w:val="00416D8F"/>
    <w:rsid w:val="00416ED6"/>
    <w:rsid w:val="00417429"/>
    <w:rsid w:val="004176C8"/>
    <w:rsid w:val="004177AC"/>
    <w:rsid w:val="00417D45"/>
    <w:rsid w:val="004201AD"/>
    <w:rsid w:val="004209A1"/>
    <w:rsid w:val="00420E95"/>
    <w:rsid w:val="00420F94"/>
    <w:rsid w:val="00420FD6"/>
    <w:rsid w:val="0042154D"/>
    <w:rsid w:val="00421AEB"/>
    <w:rsid w:val="004225F8"/>
    <w:rsid w:val="00422B6C"/>
    <w:rsid w:val="00422D4B"/>
    <w:rsid w:val="004239EA"/>
    <w:rsid w:val="00423D4D"/>
    <w:rsid w:val="004240EC"/>
    <w:rsid w:val="004240F4"/>
    <w:rsid w:val="004240FB"/>
    <w:rsid w:val="00424F54"/>
    <w:rsid w:val="004252DE"/>
    <w:rsid w:val="00425E06"/>
    <w:rsid w:val="00425FD6"/>
    <w:rsid w:val="004261AD"/>
    <w:rsid w:val="004264ED"/>
    <w:rsid w:val="00426577"/>
    <w:rsid w:val="00426AF7"/>
    <w:rsid w:val="00427AE4"/>
    <w:rsid w:val="00427BD2"/>
    <w:rsid w:val="00430142"/>
    <w:rsid w:val="0043025B"/>
    <w:rsid w:val="00430783"/>
    <w:rsid w:val="00430A20"/>
    <w:rsid w:val="00431466"/>
    <w:rsid w:val="00431878"/>
    <w:rsid w:val="004318DF"/>
    <w:rsid w:val="004321A4"/>
    <w:rsid w:val="004326A0"/>
    <w:rsid w:val="004326EE"/>
    <w:rsid w:val="004328E1"/>
    <w:rsid w:val="00432CE7"/>
    <w:rsid w:val="0043366C"/>
    <w:rsid w:val="00433CA6"/>
    <w:rsid w:val="00433EB7"/>
    <w:rsid w:val="00434094"/>
    <w:rsid w:val="00434953"/>
    <w:rsid w:val="004360F4"/>
    <w:rsid w:val="0043764E"/>
    <w:rsid w:val="004376F0"/>
    <w:rsid w:val="004379DE"/>
    <w:rsid w:val="00437B93"/>
    <w:rsid w:val="00437DF1"/>
    <w:rsid w:val="00437EB6"/>
    <w:rsid w:val="00440288"/>
    <w:rsid w:val="004402A6"/>
    <w:rsid w:val="00440774"/>
    <w:rsid w:val="004407E0"/>
    <w:rsid w:val="004409C8"/>
    <w:rsid w:val="00440B9E"/>
    <w:rsid w:val="00440E45"/>
    <w:rsid w:val="004413C2"/>
    <w:rsid w:val="00441440"/>
    <w:rsid w:val="004416EF"/>
    <w:rsid w:val="00442185"/>
    <w:rsid w:val="00442B3F"/>
    <w:rsid w:val="00442C2C"/>
    <w:rsid w:val="00442EDC"/>
    <w:rsid w:val="004434BD"/>
    <w:rsid w:val="00443501"/>
    <w:rsid w:val="00443503"/>
    <w:rsid w:val="00443742"/>
    <w:rsid w:val="00443926"/>
    <w:rsid w:val="00443CFA"/>
    <w:rsid w:val="00445847"/>
    <w:rsid w:val="00446250"/>
    <w:rsid w:val="00446488"/>
    <w:rsid w:val="004464D0"/>
    <w:rsid w:val="0044681B"/>
    <w:rsid w:val="00446C76"/>
    <w:rsid w:val="00446D1B"/>
    <w:rsid w:val="00447044"/>
    <w:rsid w:val="00447D26"/>
    <w:rsid w:val="00447F5D"/>
    <w:rsid w:val="0045242F"/>
    <w:rsid w:val="00452788"/>
    <w:rsid w:val="004531DC"/>
    <w:rsid w:val="00453DBC"/>
    <w:rsid w:val="00454405"/>
    <w:rsid w:val="0045458D"/>
    <w:rsid w:val="00454998"/>
    <w:rsid w:val="00456A56"/>
    <w:rsid w:val="00456E5C"/>
    <w:rsid w:val="004574B1"/>
    <w:rsid w:val="00460A94"/>
    <w:rsid w:val="00460E1E"/>
    <w:rsid w:val="00461089"/>
    <w:rsid w:val="004610C6"/>
    <w:rsid w:val="004615B9"/>
    <w:rsid w:val="00461630"/>
    <w:rsid w:val="004616E3"/>
    <w:rsid w:val="00461DFC"/>
    <w:rsid w:val="00462250"/>
    <w:rsid w:val="004623AA"/>
    <w:rsid w:val="00462416"/>
    <w:rsid w:val="00462B73"/>
    <w:rsid w:val="00462F2A"/>
    <w:rsid w:val="0046343B"/>
    <w:rsid w:val="00463462"/>
    <w:rsid w:val="00463873"/>
    <w:rsid w:val="00463B92"/>
    <w:rsid w:val="00464333"/>
    <w:rsid w:val="00464A72"/>
    <w:rsid w:val="00465296"/>
    <w:rsid w:val="0046543F"/>
    <w:rsid w:val="00465A96"/>
    <w:rsid w:val="00465E42"/>
    <w:rsid w:val="00466191"/>
    <w:rsid w:val="00467315"/>
    <w:rsid w:val="00467D2F"/>
    <w:rsid w:val="00467ED7"/>
    <w:rsid w:val="00470105"/>
    <w:rsid w:val="00470856"/>
    <w:rsid w:val="00470A01"/>
    <w:rsid w:val="004713FA"/>
    <w:rsid w:val="0047141C"/>
    <w:rsid w:val="004714A0"/>
    <w:rsid w:val="00471705"/>
    <w:rsid w:val="004721CA"/>
    <w:rsid w:val="004729C6"/>
    <w:rsid w:val="00472A60"/>
    <w:rsid w:val="00473CAB"/>
    <w:rsid w:val="00473EE5"/>
    <w:rsid w:val="004742AF"/>
    <w:rsid w:val="00474498"/>
    <w:rsid w:val="00474537"/>
    <w:rsid w:val="00474664"/>
    <w:rsid w:val="00474699"/>
    <w:rsid w:val="004749C1"/>
    <w:rsid w:val="00474D36"/>
    <w:rsid w:val="00475D76"/>
    <w:rsid w:val="00475E76"/>
    <w:rsid w:val="00476002"/>
    <w:rsid w:val="004768FD"/>
    <w:rsid w:val="004769F8"/>
    <w:rsid w:val="004773CA"/>
    <w:rsid w:val="0047790F"/>
    <w:rsid w:val="00477AB3"/>
    <w:rsid w:val="00477C29"/>
    <w:rsid w:val="00477CFD"/>
    <w:rsid w:val="0048043C"/>
    <w:rsid w:val="0048053E"/>
    <w:rsid w:val="00480A3B"/>
    <w:rsid w:val="00480FC3"/>
    <w:rsid w:val="00481474"/>
    <w:rsid w:val="00481CD2"/>
    <w:rsid w:val="00481E3C"/>
    <w:rsid w:val="004825A0"/>
    <w:rsid w:val="00482962"/>
    <w:rsid w:val="004833BF"/>
    <w:rsid w:val="00484385"/>
    <w:rsid w:val="004846E7"/>
    <w:rsid w:val="00484A4E"/>
    <w:rsid w:val="00485025"/>
    <w:rsid w:val="0048661B"/>
    <w:rsid w:val="004868DD"/>
    <w:rsid w:val="0048749F"/>
    <w:rsid w:val="004876EF"/>
    <w:rsid w:val="004876F1"/>
    <w:rsid w:val="004905DF"/>
    <w:rsid w:val="00490CDB"/>
    <w:rsid w:val="00490D80"/>
    <w:rsid w:val="00490F04"/>
    <w:rsid w:val="004911A3"/>
    <w:rsid w:val="004913A8"/>
    <w:rsid w:val="004913DB"/>
    <w:rsid w:val="004927CD"/>
    <w:rsid w:val="004928FF"/>
    <w:rsid w:val="004937A3"/>
    <w:rsid w:val="00494707"/>
    <w:rsid w:val="004947D7"/>
    <w:rsid w:val="00494EFC"/>
    <w:rsid w:val="0049620B"/>
    <w:rsid w:val="004965B9"/>
    <w:rsid w:val="00496B4E"/>
    <w:rsid w:val="004970FB"/>
    <w:rsid w:val="0049784D"/>
    <w:rsid w:val="004A126A"/>
    <w:rsid w:val="004A1AA1"/>
    <w:rsid w:val="004A1C2F"/>
    <w:rsid w:val="004A1F4B"/>
    <w:rsid w:val="004A1FAB"/>
    <w:rsid w:val="004A2500"/>
    <w:rsid w:val="004A2506"/>
    <w:rsid w:val="004A2AD0"/>
    <w:rsid w:val="004A3245"/>
    <w:rsid w:val="004A3F9A"/>
    <w:rsid w:val="004A43E3"/>
    <w:rsid w:val="004A4698"/>
    <w:rsid w:val="004A4A05"/>
    <w:rsid w:val="004A5106"/>
    <w:rsid w:val="004A6B36"/>
    <w:rsid w:val="004A6D05"/>
    <w:rsid w:val="004A72D6"/>
    <w:rsid w:val="004A74BB"/>
    <w:rsid w:val="004A7502"/>
    <w:rsid w:val="004B0010"/>
    <w:rsid w:val="004B1061"/>
    <w:rsid w:val="004B1520"/>
    <w:rsid w:val="004B1569"/>
    <w:rsid w:val="004B18B6"/>
    <w:rsid w:val="004B1E2D"/>
    <w:rsid w:val="004B2AF2"/>
    <w:rsid w:val="004B30C5"/>
    <w:rsid w:val="004B3694"/>
    <w:rsid w:val="004B3D77"/>
    <w:rsid w:val="004B460A"/>
    <w:rsid w:val="004B4617"/>
    <w:rsid w:val="004B478B"/>
    <w:rsid w:val="004B4DA6"/>
    <w:rsid w:val="004B52C0"/>
    <w:rsid w:val="004B54DD"/>
    <w:rsid w:val="004B5793"/>
    <w:rsid w:val="004B5D9C"/>
    <w:rsid w:val="004B5DB6"/>
    <w:rsid w:val="004B629F"/>
    <w:rsid w:val="004B648B"/>
    <w:rsid w:val="004B6A01"/>
    <w:rsid w:val="004B6DC2"/>
    <w:rsid w:val="004B74FA"/>
    <w:rsid w:val="004B750A"/>
    <w:rsid w:val="004B7809"/>
    <w:rsid w:val="004B7818"/>
    <w:rsid w:val="004B795E"/>
    <w:rsid w:val="004C0783"/>
    <w:rsid w:val="004C17E6"/>
    <w:rsid w:val="004C183F"/>
    <w:rsid w:val="004C19B1"/>
    <w:rsid w:val="004C2576"/>
    <w:rsid w:val="004C2630"/>
    <w:rsid w:val="004C2847"/>
    <w:rsid w:val="004C35D8"/>
    <w:rsid w:val="004C43B5"/>
    <w:rsid w:val="004C5B71"/>
    <w:rsid w:val="004C63F7"/>
    <w:rsid w:val="004C6888"/>
    <w:rsid w:val="004C6AAD"/>
    <w:rsid w:val="004C6B8E"/>
    <w:rsid w:val="004C6DE7"/>
    <w:rsid w:val="004C724F"/>
    <w:rsid w:val="004C78AD"/>
    <w:rsid w:val="004C7FBF"/>
    <w:rsid w:val="004D090F"/>
    <w:rsid w:val="004D0BA6"/>
    <w:rsid w:val="004D0C5B"/>
    <w:rsid w:val="004D0D6F"/>
    <w:rsid w:val="004D1C20"/>
    <w:rsid w:val="004D1DF1"/>
    <w:rsid w:val="004D1FD0"/>
    <w:rsid w:val="004D3898"/>
    <w:rsid w:val="004D41DD"/>
    <w:rsid w:val="004D45B2"/>
    <w:rsid w:val="004D4650"/>
    <w:rsid w:val="004D4A78"/>
    <w:rsid w:val="004D4AEC"/>
    <w:rsid w:val="004D5291"/>
    <w:rsid w:val="004D544D"/>
    <w:rsid w:val="004D561F"/>
    <w:rsid w:val="004D58B6"/>
    <w:rsid w:val="004D602E"/>
    <w:rsid w:val="004D661A"/>
    <w:rsid w:val="004D6694"/>
    <w:rsid w:val="004D67F1"/>
    <w:rsid w:val="004D6D81"/>
    <w:rsid w:val="004D6F3C"/>
    <w:rsid w:val="004D778C"/>
    <w:rsid w:val="004D7A2E"/>
    <w:rsid w:val="004D7A90"/>
    <w:rsid w:val="004E0A83"/>
    <w:rsid w:val="004E14D4"/>
    <w:rsid w:val="004E1501"/>
    <w:rsid w:val="004E1E84"/>
    <w:rsid w:val="004E23E9"/>
    <w:rsid w:val="004E2614"/>
    <w:rsid w:val="004E2845"/>
    <w:rsid w:val="004E2E0A"/>
    <w:rsid w:val="004E382F"/>
    <w:rsid w:val="004E3D0B"/>
    <w:rsid w:val="004E44FD"/>
    <w:rsid w:val="004E5189"/>
    <w:rsid w:val="004E573C"/>
    <w:rsid w:val="004E5AF7"/>
    <w:rsid w:val="004E5FD2"/>
    <w:rsid w:val="004E618E"/>
    <w:rsid w:val="004E6B7B"/>
    <w:rsid w:val="004E7578"/>
    <w:rsid w:val="004F0C89"/>
    <w:rsid w:val="004F143F"/>
    <w:rsid w:val="004F1562"/>
    <w:rsid w:val="004F17FE"/>
    <w:rsid w:val="004F1B60"/>
    <w:rsid w:val="004F2000"/>
    <w:rsid w:val="004F2D4C"/>
    <w:rsid w:val="004F2DCE"/>
    <w:rsid w:val="004F341D"/>
    <w:rsid w:val="004F4063"/>
    <w:rsid w:val="004F4A6B"/>
    <w:rsid w:val="004F540F"/>
    <w:rsid w:val="004F5568"/>
    <w:rsid w:val="004F570F"/>
    <w:rsid w:val="004F6230"/>
    <w:rsid w:val="004F671E"/>
    <w:rsid w:val="004F67A5"/>
    <w:rsid w:val="004F6AA7"/>
    <w:rsid w:val="004F6CCA"/>
    <w:rsid w:val="004F6E24"/>
    <w:rsid w:val="004F71D7"/>
    <w:rsid w:val="004F741D"/>
    <w:rsid w:val="004F7450"/>
    <w:rsid w:val="00500058"/>
    <w:rsid w:val="005009F7"/>
    <w:rsid w:val="005012F7"/>
    <w:rsid w:val="00501572"/>
    <w:rsid w:val="005016C9"/>
    <w:rsid w:val="00501959"/>
    <w:rsid w:val="00501AA1"/>
    <w:rsid w:val="00501D3C"/>
    <w:rsid w:val="00501EBB"/>
    <w:rsid w:val="005028D8"/>
    <w:rsid w:val="00502B1A"/>
    <w:rsid w:val="00502D1D"/>
    <w:rsid w:val="005034DB"/>
    <w:rsid w:val="005037D5"/>
    <w:rsid w:val="00503E96"/>
    <w:rsid w:val="0050443A"/>
    <w:rsid w:val="00505D30"/>
    <w:rsid w:val="00505DCB"/>
    <w:rsid w:val="00506016"/>
    <w:rsid w:val="00506161"/>
    <w:rsid w:val="00506B25"/>
    <w:rsid w:val="005074D8"/>
    <w:rsid w:val="005075FE"/>
    <w:rsid w:val="005078BD"/>
    <w:rsid w:val="00510189"/>
    <w:rsid w:val="0051025E"/>
    <w:rsid w:val="00510478"/>
    <w:rsid w:val="00510594"/>
    <w:rsid w:val="00510608"/>
    <w:rsid w:val="0051068E"/>
    <w:rsid w:val="00510AC9"/>
    <w:rsid w:val="00510B92"/>
    <w:rsid w:val="0051123E"/>
    <w:rsid w:val="0051127C"/>
    <w:rsid w:val="0051128A"/>
    <w:rsid w:val="00512221"/>
    <w:rsid w:val="0051328B"/>
    <w:rsid w:val="0051352B"/>
    <w:rsid w:val="005137FF"/>
    <w:rsid w:val="00514149"/>
    <w:rsid w:val="00514328"/>
    <w:rsid w:val="00514500"/>
    <w:rsid w:val="00514DFD"/>
    <w:rsid w:val="005154BA"/>
    <w:rsid w:val="00515D34"/>
    <w:rsid w:val="00515FC9"/>
    <w:rsid w:val="005179CF"/>
    <w:rsid w:val="00517C5B"/>
    <w:rsid w:val="0052098A"/>
    <w:rsid w:val="00520AA7"/>
    <w:rsid w:val="00521027"/>
    <w:rsid w:val="005211FC"/>
    <w:rsid w:val="00521269"/>
    <w:rsid w:val="005216B5"/>
    <w:rsid w:val="0052206D"/>
    <w:rsid w:val="00522CE1"/>
    <w:rsid w:val="00522FA1"/>
    <w:rsid w:val="00522FF2"/>
    <w:rsid w:val="0052320B"/>
    <w:rsid w:val="0052391E"/>
    <w:rsid w:val="00523B7F"/>
    <w:rsid w:val="00523DD8"/>
    <w:rsid w:val="00523E2D"/>
    <w:rsid w:val="005244C0"/>
    <w:rsid w:val="005252AF"/>
    <w:rsid w:val="00525493"/>
    <w:rsid w:val="00526577"/>
    <w:rsid w:val="00526740"/>
    <w:rsid w:val="00526870"/>
    <w:rsid w:val="00526C71"/>
    <w:rsid w:val="00526F34"/>
    <w:rsid w:val="00527368"/>
    <w:rsid w:val="00527719"/>
    <w:rsid w:val="00527830"/>
    <w:rsid w:val="00527B34"/>
    <w:rsid w:val="005306DC"/>
    <w:rsid w:val="00530D56"/>
    <w:rsid w:val="005323A9"/>
    <w:rsid w:val="005323CD"/>
    <w:rsid w:val="005326D9"/>
    <w:rsid w:val="0053331F"/>
    <w:rsid w:val="005334FD"/>
    <w:rsid w:val="005338A4"/>
    <w:rsid w:val="00533E4B"/>
    <w:rsid w:val="00533EB8"/>
    <w:rsid w:val="00534111"/>
    <w:rsid w:val="0053470A"/>
    <w:rsid w:val="00534A52"/>
    <w:rsid w:val="00534A7A"/>
    <w:rsid w:val="00535DA1"/>
    <w:rsid w:val="005364E3"/>
    <w:rsid w:val="00536512"/>
    <w:rsid w:val="00536BAB"/>
    <w:rsid w:val="005371E4"/>
    <w:rsid w:val="005372E7"/>
    <w:rsid w:val="005373CB"/>
    <w:rsid w:val="00537FB1"/>
    <w:rsid w:val="00540342"/>
    <w:rsid w:val="00540727"/>
    <w:rsid w:val="005409BE"/>
    <w:rsid w:val="00540A9B"/>
    <w:rsid w:val="00541332"/>
    <w:rsid w:val="00541896"/>
    <w:rsid w:val="005418D3"/>
    <w:rsid w:val="0054248A"/>
    <w:rsid w:val="00543287"/>
    <w:rsid w:val="005436EB"/>
    <w:rsid w:val="00543840"/>
    <w:rsid w:val="00543978"/>
    <w:rsid w:val="00543F6B"/>
    <w:rsid w:val="00545135"/>
    <w:rsid w:val="00545822"/>
    <w:rsid w:val="00545DC4"/>
    <w:rsid w:val="00545DFD"/>
    <w:rsid w:val="005461E9"/>
    <w:rsid w:val="0054757A"/>
    <w:rsid w:val="005503AC"/>
    <w:rsid w:val="005505C3"/>
    <w:rsid w:val="005507D8"/>
    <w:rsid w:val="00550915"/>
    <w:rsid w:val="00550954"/>
    <w:rsid w:val="0055099C"/>
    <w:rsid w:val="00550C54"/>
    <w:rsid w:val="00550F4F"/>
    <w:rsid w:val="005516C8"/>
    <w:rsid w:val="005518ED"/>
    <w:rsid w:val="00552F13"/>
    <w:rsid w:val="00552FFF"/>
    <w:rsid w:val="00553301"/>
    <w:rsid w:val="00554442"/>
    <w:rsid w:val="00554595"/>
    <w:rsid w:val="00554F17"/>
    <w:rsid w:val="00555640"/>
    <w:rsid w:val="00555731"/>
    <w:rsid w:val="00555992"/>
    <w:rsid w:val="00555FCB"/>
    <w:rsid w:val="005563DF"/>
    <w:rsid w:val="00556685"/>
    <w:rsid w:val="00556E86"/>
    <w:rsid w:val="00556EDB"/>
    <w:rsid w:val="00557056"/>
    <w:rsid w:val="005574BB"/>
    <w:rsid w:val="00557E1C"/>
    <w:rsid w:val="00560117"/>
    <w:rsid w:val="00560404"/>
    <w:rsid w:val="00560466"/>
    <w:rsid w:val="005607F3"/>
    <w:rsid w:val="00560BF1"/>
    <w:rsid w:val="00560D34"/>
    <w:rsid w:val="00561D0B"/>
    <w:rsid w:val="00561E89"/>
    <w:rsid w:val="00563641"/>
    <w:rsid w:val="0056370E"/>
    <w:rsid w:val="00563A3D"/>
    <w:rsid w:val="00563B62"/>
    <w:rsid w:val="00563C02"/>
    <w:rsid w:val="00564166"/>
    <w:rsid w:val="0056478C"/>
    <w:rsid w:val="00564CE3"/>
    <w:rsid w:val="0056650C"/>
    <w:rsid w:val="00566D5E"/>
    <w:rsid w:val="00567366"/>
    <w:rsid w:val="00567CA8"/>
    <w:rsid w:val="0057085E"/>
    <w:rsid w:val="0057181B"/>
    <w:rsid w:val="00571AE1"/>
    <w:rsid w:val="00571CDC"/>
    <w:rsid w:val="00571EB3"/>
    <w:rsid w:val="00572665"/>
    <w:rsid w:val="0057293E"/>
    <w:rsid w:val="005731C4"/>
    <w:rsid w:val="005743EB"/>
    <w:rsid w:val="005744E1"/>
    <w:rsid w:val="005746E7"/>
    <w:rsid w:val="005749FB"/>
    <w:rsid w:val="00575079"/>
    <w:rsid w:val="005755EB"/>
    <w:rsid w:val="005756D3"/>
    <w:rsid w:val="005757CF"/>
    <w:rsid w:val="005757FE"/>
    <w:rsid w:val="005761D2"/>
    <w:rsid w:val="00576234"/>
    <w:rsid w:val="005763F9"/>
    <w:rsid w:val="0057665E"/>
    <w:rsid w:val="00577031"/>
    <w:rsid w:val="00577056"/>
    <w:rsid w:val="00577C5E"/>
    <w:rsid w:val="00580819"/>
    <w:rsid w:val="0058089B"/>
    <w:rsid w:val="00581548"/>
    <w:rsid w:val="00581A90"/>
    <w:rsid w:val="00581B67"/>
    <w:rsid w:val="00582965"/>
    <w:rsid w:val="00582C79"/>
    <w:rsid w:val="00582F9A"/>
    <w:rsid w:val="005830DA"/>
    <w:rsid w:val="00583E66"/>
    <w:rsid w:val="00584162"/>
    <w:rsid w:val="00584CDD"/>
    <w:rsid w:val="00585487"/>
    <w:rsid w:val="00585E05"/>
    <w:rsid w:val="00585EF4"/>
    <w:rsid w:val="005861D9"/>
    <w:rsid w:val="0058669E"/>
    <w:rsid w:val="00586A48"/>
    <w:rsid w:val="00587F2D"/>
    <w:rsid w:val="005901C9"/>
    <w:rsid w:val="00590383"/>
    <w:rsid w:val="0059041E"/>
    <w:rsid w:val="0059044A"/>
    <w:rsid w:val="005904D5"/>
    <w:rsid w:val="005905E9"/>
    <w:rsid w:val="00590A4B"/>
    <w:rsid w:val="00590A5A"/>
    <w:rsid w:val="00590C03"/>
    <w:rsid w:val="00590F1C"/>
    <w:rsid w:val="00591063"/>
    <w:rsid w:val="0059176B"/>
    <w:rsid w:val="00591964"/>
    <w:rsid w:val="00591A53"/>
    <w:rsid w:val="00591C6C"/>
    <w:rsid w:val="00592C4E"/>
    <w:rsid w:val="0059313D"/>
    <w:rsid w:val="0059366E"/>
    <w:rsid w:val="00593E07"/>
    <w:rsid w:val="00593F08"/>
    <w:rsid w:val="0059429B"/>
    <w:rsid w:val="00594ABC"/>
    <w:rsid w:val="00594EB3"/>
    <w:rsid w:val="00595B27"/>
    <w:rsid w:val="00595C19"/>
    <w:rsid w:val="00595CDF"/>
    <w:rsid w:val="00595F59"/>
    <w:rsid w:val="005962E5"/>
    <w:rsid w:val="0059671E"/>
    <w:rsid w:val="00596A69"/>
    <w:rsid w:val="00597065"/>
    <w:rsid w:val="00597171"/>
    <w:rsid w:val="005979EA"/>
    <w:rsid w:val="00597C0C"/>
    <w:rsid w:val="00597DBA"/>
    <w:rsid w:val="00597F13"/>
    <w:rsid w:val="005A05FA"/>
    <w:rsid w:val="005A0D14"/>
    <w:rsid w:val="005A0EBE"/>
    <w:rsid w:val="005A1D20"/>
    <w:rsid w:val="005A2593"/>
    <w:rsid w:val="005A265C"/>
    <w:rsid w:val="005A2A65"/>
    <w:rsid w:val="005A2ED7"/>
    <w:rsid w:val="005A3770"/>
    <w:rsid w:val="005A38C8"/>
    <w:rsid w:val="005A3C2C"/>
    <w:rsid w:val="005A405C"/>
    <w:rsid w:val="005A40FA"/>
    <w:rsid w:val="005A44C5"/>
    <w:rsid w:val="005A4A77"/>
    <w:rsid w:val="005A4C79"/>
    <w:rsid w:val="005A4DE1"/>
    <w:rsid w:val="005A57C4"/>
    <w:rsid w:val="005A599E"/>
    <w:rsid w:val="005A6730"/>
    <w:rsid w:val="005A6A57"/>
    <w:rsid w:val="005A6E6B"/>
    <w:rsid w:val="005A73E5"/>
    <w:rsid w:val="005A7517"/>
    <w:rsid w:val="005A78E6"/>
    <w:rsid w:val="005A7F35"/>
    <w:rsid w:val="005B12A6"/>
    <w:rsid w:val="005B1AAD"/>
    <w:rsid w:val="005B1BD8"/>
    <w:rsid w:val="005B1C68"/>
    <w:rsid w:val="005B1F50"/>
    <w:rsid w:val="005B2154"/>
    <w:rsid w:val="005B2434"/>
    <w:rsid w:val="005B31A3"/>
    <w:rsid w:val="005B4893"/>
    <w:rsid w:val="005B5278"/>
    <w:rsid w:val="005B53DB"/>
    <w:rsid w:val="005B5C75"/>
    <w:rsid w:val="005B5D25"/>
    <w:rsid w:val="005B60A9"/>
    <w:rsid w:val="005B62DF"/>
    <w:rsid w:val="005B62E3"/>
    <w:rsid w:val="005B669F"/>
    <w:rsid w:val="005B6C66"/>
    <w:rsid w:val="005B6D49"/>
    <w:rsid w:val="005B70D7"/>
    <w:rsid w:val="005B7B5E"/>
    <w:rsid w:val="005B7C85"/>
    <w:rsid w:val="005B7D28"/>
    <w:rsid w:val="005B7F1A"/>
    <w:rsid w:val="005C0226"/>
    <w:rsid w:val="005C0403"/>
    <w:rsid w:val="005C068E"/>
    <w:rsid w:val="005C06D6"/>
    <w:rsid w:val="005C1495"/>
    <w:rsid w:val="005C157C"/>
    <w:rsid w:val="005C1753"/>
    <w:rsid w:val="005C18D8"/>
    <w:rsid w:val="005C1CB7"/>
    <w:rsid w:val="005C1E4E"/>
    <w:rsid w:val="005C2A89"/>
    <w:rsid w:val="005C2BDB"/>
    <w:rsid w:val="005C2C9D"/>
    <w:rsid w:val="005C3104"/>
    <w:rsid w:val="005C3120"/>
    <w:rsid w:val="005C365F"/>
    <w:rsid w:val="005C37FD"/>
    <w:rsid w:val="005C4317"/>
    <w:rsid w:val="005C44AF"/>
    <w:rsid w:val="005C4B10"/>
    <w:rsid w:val="005C4BA7"/>
    <w:rsid w:val="005C4F07"/>
    <w:rsid w:val="005C4F14"/>
    <w:rsid w:val="005C5259"/>
    <w:rsid w:val="005C643C"/>
    <w:rsid w:val="005C680C"/>
    <w:rsid w:val="005C7B49"/>
    <w:rsid w:val="005C7BB8"/>
    <w:rsid w:val="005D013D"/>
    <w:rsid w:val="005D0527"/>
    <w:rsid w:val="005D07A7"/>
    <w:rsid w:val="005D0BC2"/>
    <w:rsid w:val="005D0D86"/>
    <w:rsid w:val="005D0E3A"/>
    <w:rsid w:val="005D1B77"/>
    <w:rsid w:val="005D2217"/>
    <w:rsid w:val="005D3029"/>
    <w:rsid w:val="005D3334"/>
    <w:rsid w:val="005D3620"/>
    <w:rsid w:val="005D3A50"/>
    <w:rsid w:val="005D3B56"/>
    <w:rsid w:val="005D3D06"/>
    <w:rsid w:val="005D40E5"/>
    <w:rsid w:val="005D4CF5"/>
    <w:rsid w:val="005D6297"/>
    <w:rsid w:val="005D773B"/>
    <w:rsid w:val="005D7893"/>
    <w:rsid w:val="005E06C3"/>
    <w:rsid w:val="005E09D4"/>
    <w:rsid w:val="005E0BAC"/>
    <w:rsid w:val="005E0E53"/>
    <w:rsid w:val="005E0F2E"/>
    <w:rsid w:val="005E1AFF"/>
    <w:rsid w:val="005E1E7B"/>
    <w:rsid w:val="005E1EB5"/>
    <w:rsid w:val="005E1EC2"/>
    <w:rsid w:val="005E255F"/>
    <w:rsid w:val="005E2992"/>
    <w:rsid w:val="005E3110"/>
    <w:rsid w:val="005E3323"/>
    <w:rsid w:val="005E36C4"/>
    <w:rsid w:val="005E3BDA"/>
    <w:rsid w:val="005E3E76"/>
    <w:rsid w:val="005E3F79"/>
    <w:rsid w:val="005E42B6"/>
    <w:rsid w:val="005E432D"/>
    <w:rsid w:val="005E4BD6"/>
    <w:rsid w:val="005E602F"/>
    <w:rsid w:val="005E6171"/>
    <w:rsid w:val="005E6DB5"/>
    <w:rsid w:val="005E7280"/>
    <w:rsid w:val="005E752C"/>
    <w:rsid w:val="005E7CEA"/>
    <w:rsid w:val="005E7D89"/>
    <w:rsid w:val="005F03DF"/>
    <w:rsid w:val="005F069D"/>
    <w:rsid w:val="005F09EE"/>
    <w:rsid w:val="005F15D3"/>
    <w:rsid w:val="005F1904"/>
    <w:rsid w:val="005F1ED3"/>
    <w:rsid w:val="005F2AB2"/>
    <w:rsid w:val="005F320E"/>
    <w:rsid w:val="005F398E"/>
    <w:rsid w:val="005F3A26"/>
    <w:rsid w:val="005F3F33"/>
    <w:rsid w:val="005F40A8"/>
    <w:rsid w:val="005F4C4E"/>
    <w:rsid w:val="005F576D"/>
    <w:rsid w:val="005F57A9"/>
    <w:rsid w:val="005F5801"/>
    <w:rsid w:val="005F5B40"/>
    <w:rsid w:val="005F5CD8"/>
    <w:rsid w:val="005F5F8C"/>
    <w:rsid w:val="005F5FFA"/>
    <w:rsid w:val="005F6B26"/>
    <w:rsid w:val="005F7020"/>
    <w:rsid w:val="005F7DC1"/>
    <w:rsid w:val="00600013"/>
    <w:rsid w:val="006008C1"/>
    <w:rsid w:val="00600F34"/>
    <w:rsid w:val="006029A4"/>
    <w:rsid w:val="00602AB1"/>
    <w:rsid w:val="0060320C"/>
    <w:rsid w:val="00603553"/>
    <w:rsid w:val="006036A9"/>
    <w:rsid w:val="0060380E"/>
    <w:rsid w:val="00603F8B"/>
    <w:rsid w:val="00604015"/>
    <w:rsid w:val="00604863"/>
    <w:rsid w:val="00604A24"/>
    <w:rsid w:val="00604D2B"/>
    <w:rsid w:val="00604D9A"/>
    <w:rsid w:val="00604E62"/>
    <w:rsid w:val="0060500E"/>
    <w:rsid w:val="006050E4"/>
    <w:rsid w:val="006052DD"/>
    <w:rsid w:val="006053E5"/>
    <w:rsid w:val="00605779"/>
    <w:rsid w:val="006058AB"/>
    <w:rsid w:val="00605AA4"/>
    <w:rsid w:val="006065D8"/>
    <w:rsid w:val="006068D4"/>
    <w:rsid w:val="00606D49"/>
    <w:rsid w:val="0060774F"/>
    <w:rsid w:val="0060793D"/>
    <w:rsid w:val="00607B5D"/>
    <w:rsid w:val="006100C3"/>
    <w:rsid w:val="0061015A"/>
    <w:rsid w:val="0061038B"/>
    <w:rsid w:val="00610AE4"/>
    <w:rsid w:val="00610CBF"/>
    <w:rsid w:val="00610F2D"/>
    <w:rsid w:val="0061120F"/>
    <w:rsid w:val="00611307"/>
    <w:rsid w:val="00611534"/>
    <w:rsid w:val="00611A71"/>
    <w:rsid w:val="00611B93"/>
    <w:rsid w:val="00611D52"/>
    <w:rsid w:val="0061258B"/>
    <w:rsid w:val="006125C1"/>
    <w:rsid w:val="00612780"/>
    <w:rsid w:val="00612B63"/>
    <w:rsid w:val="0061348B"/>
    <w:rsid w:val="00613C10"/>
    <w:rsid w:val="00613CA2"/>
    <w:rsid w:val="0061465A"/>
    <w:rsid w:val="00614F36"/>
    <w:rsid w:val="006151C3"/>
    <w:rsid w:val="00615387"/>
    <w:rsid w:val="00616770"/>
    <w:rsid w:val="00616B42"/>
    <w:rsid w:val="006173DE"/>
    <w:rsid w:val="00617F6D"/>
    <w:rsid w:val="006202CF"/>
    <w:rsid w:val="00620717"/>
    <w:rsid w:val="00620A10"/>
    <w:rsid w:val="00620B92"/>
    <w:rsid w:val="00621690"/>
    <w:rsid w:val="00621D1D"/>
    <w:rsid w:val="00621FF1"/>
    <w:rsid w:val="00623352"/>
    <w:rsid w:val="006235C6"/>
    <w:rsid w:val="00623816"/>
    <w:rsid w:val="00623B9D"/>
    <w:rsid w:val="00623CB3"/>
    <w:rsid w:val="00624031"/>
    <w:rsid w:val="006245C8"/>
    <w:rsid w:val="0062465A"/>
    <w:rsid w:val="00624719"/>
    <w:rsid w:val="006249DD"/>
    <w:rsid w:val="00624B3C"/>
    <w:rsid w:val="00624E8C"/>
    <w:rsid w:val="006252F3"/>
    <w:rsid w:val="00625B5B"/>
    <w:rsid w:val="0062633E"/>
    <w:rsid w:val="006274C2"/>
    <w:rsid w:val="00627929"/>
    <w:rsid w:val="00627C68"/>
    <w:rsid w:val="00630149"/>
    <w:rsid w:val="00630485"/>
    <w:rsid w:val="0063159C"/>
    <w:rsid w:val="00631893"/>
    <w:rsid w:val="00631C8A"/>
    <w:rsid w:val="00631E10"/>
    <w:rsid w:val="0063208F"/>
    <w:rsid w:val="00632396"/>
    <w:rsid w:val="006328F4"/>
    <w:rsid w:val="0063313E"/>
    <w:rsid w:val="00633278"/>
    <w:rsid w:val="00633442"/>
    <w:rsid w:val="00633580"/>
    <w:rsid w:val="006337CC"/>
    <w:rsid w:val="006339C7"/>
    <w:rsid w:val="00633A7D"/>
    <w:rsid w:val="00633BD0"/>
    <w:rsid w:val="006345BC"/>
    <w:rsid w:val="0063484F"/>
    <w:rsid w:val="00634A09"/>
    <w:rsid w:val="00634D4E"/>
    <w:rsid w:val="00635031"/>
    <w:rsid w:val="00635A98"/>
    <w:rsid w:val="00636128"/>
    <w:rsid w:val="0063641B"/>
    <w:rsid w:val="006367F4"/>
    <w:rsid w:val="00636916"/>
    <w:rsid w:val="00636930"/>
    <w:rsid w:val="00636D11"/>
    <w:rsid w:val="00636F5F"/>
    <w:rsid w:val="0063732E"/>
    <w:rsid w:val="00637541"/>
    <w:rsid w:val="0063782E"/>
    <w:rsid w:val="00637FAC"/>
    <w:rsid w:val="00640009"/>
    <w:rsid w:val="00640589"/>
    <w:rsid w:val="006406CA"/>
    <w:rsid w:val="00640C1E"/>
    <w:rsid w:val="0064139E"/>
    <w:rsid w:val="00641501"/>
    <w:rsid w:val="00641674"/>
    <w:rsid w:val="00642D2F"/>
    <w:rsid w:val="00643551"/>
    <w:rsid w:val="006435AA"/>
    <w:rsid w:val="0064389E"/>
    <w:rsid w:val="0064413D"/>
    <w:rsid w:val="006443C6"/>
    <w:rsid w:val="006448CE"/>
    <w:rsid w:val="00645436"/>
    <w:rsid w:val="0064694D"/>
    <w:rsid w:val="00646B95"/>
    <w:rsid w:val="00646C39"/>
    <w:rsid w:val="00647CFD"/>
    <w:rsid w:val="00650226"/>
    <w:rsid w:val="0065039F"/>
    <w:rsid w:val="00650B5B"/>
    <w:rsid w:val="0065136F"/>
    <w:rsid w:val="00651B27"/>
    <w:rsid w:val="00651B55"/>
    <w:rsid w:val="00651DE9"/>
    <w:rsid w:val="00651E69"/>
    <w:rsid w:val="00652209"/>
    <w:rsid w:val="00652516"/>
    <w:rsid w:val="00652722"/>
    <w:rsid w:val="00652ADB"/>
    <w:rsid w:val="00652B84"/>
    <w:rsid w:val="00653FCD"/>
    <w:rsid w:val="00654049"/>
    <w:rsid w:val="0065412F"/>
    <w:rsid w:val="0065427D"/>
    <w:rsid w:val="00655367"/>
    <w:rsid w:val="00655449"/>
    <w:rsid w:val="00655AA7"/>
    <w:rsid w:val="00655BFE"/>
    <w:rsid w:val="0065642A"/>
    <w:rsid w:val="00656799"/>
    <w:rsid w:val="00656927"/>
    <w:rsid w:val="00656FC7"/>
    <w:rsid w:val="00660526"/>
    <w:rsid w:val="00660EE2"/>
    <w:rsid w:val="0066182E"/>
    <w:rsid w:val="0066195C"/>
    <w:rsid w:val="00661C47"/>
    <w:rsid w:val="00661D35"/>
    <w:rsid w:val="00661D5D"/>
    <w:rsid w:val="00661E59"/>
    <w:rsid w:val="0066211B"/>
    <w:rsid w:val="006621D8"/>
    <w:rsid w:val="0066220C"/>
    <w:rsid w:val="00662588"/>
    <w:rsid w:val="006626F9"/>
    <w:rsid w:val="0066281E"/>
    <w:rsid w:val="00662AA1"/>
    <w:rsid w:val="00662B39"/>
    <w:rsid w:val="00662C96"/>
    <w:rsid w:val="006631B2"/>
    <w:rsid w:val="00663686"/>
    <w:rsid w:val="00663738"/>
    <w:rsid w:val="00663BB5"/>
    <w:rsid w:val="0066401C"/>
    <w:rsid w:val="0066448D"/>
    <w:rsid w:val="00664A3D"/>
    <w:rsid w:val="00664EAD"/>
    <w:rsid w:val="006656CB"/>
    <w:rsid w:val="0066583E"/>
    <w:rsid w:val="00666119"/>
    <w:rsid w:val="006665DD"/>
    <w:rsid w:val="00666640"/>
    <w:rsid w:val="00666697"/>
    <w:rsid w:val="0066704F"/>
    <w:rsid w:val="0066728A"/>
    <w:rsid w:val="00667897"/>
    <w:rsid w:val="006679DF"/>
    <w:rsid w:val="00667A9A"/>
    <w:rsid w:val="00667EE8"/>
    <w:rsid w:val="006701C5"/>
    <w:rsid w:val="006707EA"/>
    <w:rsid w:val="00670833"/>
    <w:rsid w:val="00670DB0"/>
    <w:rsid w:val="00670F6D"/>
    <w:rsid w:val="006710BB"/>
    <w:rsid w:val="006714E0"/>
    <w:rsid w:val="006715A6"/>
    <w:rsid w:val="00671964"/>
    <w:rsid w:val="00671972"/>
    <w:rsid w:val="00671D85"/>
    <w:rsid w:val="006727C6"/>
    <w:rsid w:val="00673364"/>
    <w:rsid w:val="00673465"/>
    <w:rsid w:val="00673A89"/>
    <w:rsid w:val="00673E32"/>
    <w:rsid w:val="006741C0"/>
    <w:rsid w:val="006741D2"/>
    <w:rsid w:val="006745D2"/>
    <w:rsid w:val="00674733"/>
    <w:rsid w:val="00674748"/>
    <w:rsid w:val="00674EDA"/>
    <w:rsid w:val="0067543C"/>
    <w:rsid w:val="006754E7"/>
    <w:rsid w:val="00675540"/>
    <w:rsid w:val="00675D29"/>
    <w:rsid w:val="006768B3"/>
    <w:rsid w:val="00676F6F"/>
    <w:rsid w:val="0067718C"/>
    <w:rsid w:val="0067765D"/>
    <w:rsid w:val="006778F4"/>
    <w:rsid w:val="00677A78"/>
    <w:rsid w:val="00677BB3"/>
    <w:rsid w:val="0068048D"/>
    <w:rsid w:val="006807B0"/>
    <w:rsid w:val="00680DFF"/>
    <w:rsid w:val="0068148B"/>
    <w:rsid w:val="0068183F"/>
    <w:rsid w:val="00682029"/>
    <w:rsid w:val="00682E15"/>
    <w:rsid w:val="00682FBD"/>
    <w:rsid w:val="00683074"/>
    <w:rsid w:val="006830B2"/>
    <w:rsid w:val="00683B5E"/>
    <w:rsid w:val="00683CE8"/>
    <w:rsid w:val="00683ED5"/>
    <w:rsid w:val="00684221"/>
    <w:rsid w:val="006842B5"/>
    <w:rsid w:val="0068460A"/>
    <w:rsid w:val="00684634"/>
    <w:rsid w:val="00686D38"/>
    <w:rsid w:val="006879BC"/>
    <w:rsid w:val="006904E3"/>
    <w:rsid w:val="006906CD"/>
    <w:rsid w:val="00690AC7"/>
    <w:rsid w:val="00690C21"/>
    <w:rsid w:val="006911EE"/>
    <w:rsid w:val="00692310"/>
    <w:rsid w:val="00692333"/>
    <w:rsid w:val="00692DD9"/>
    <w:rsid w:val="00692E33"/>
    <w:rsid w:val="00693183"/>
    <w:rsid w:val="006932E2"/>
    <w:rsid w:val="006936B5"/>
    <w:rsid w:val="00693E93"/>
    <w:rsid w:val="006942B4"/>
    <w:rsid w:val="00694823"/>
    <w:rsid w:val="00694E1A"/>
    <w:rsid w:val="0069502A"/>
    <w:rsid w:val="00695295"/>
    <w:rsid w:val="0069594C"/>
    <w:rsid w:val="006964DF"/>
    <w:rsid w:val="006970D5"/>
    <w:rsid w:val="00697129"/>
    <w:rsid w:val="0069716C"/>
    <w:rsid w:val="006971E4"/>
    <w:rsid w:val="00697483"/>
    <w:rsid w:val="006977C9"/>
    <w:rsid w:val="0069789F"/>
    <w:rsid w:val="00697ACD"/>
    <w:rsid w:val="006A010C"/>
    <w:rsid w:val="006A0526"/>
    <w:rsid w:val="006A0604"/>
    <w:rsid w:val="006A1278"/>
    <w:rsid w:val="006A1733"/>
    <w:rsid w:val="006A1830"/>
    <w:rsid w:val="006A1E1E"/>
    <w:rsid w:val="006A1EB6"/>
    <w:rsid w:val="006A2066"/>
    <w:rsid w:val="006A23DA"/>
    <w:rsid w:val="006A28DB"/>
    <w:rsid w:val="006A2FAB"/>
    <w:rsid w:val="006A317A"/>
    <w:rsid w:val="006A34B1"/>
    <w:rsid w:val="006A3A04"/>
    <w:rsid w:val="006A4705"/>
    <w:rsid w:val="006A4A20"/>
    <w:rsid w:val="006A4A27"/>
    <w:rsid w:val="006A4C66"/>
    <w:rsid w:val="006A589F"/>
    <w:rsid w:val="006A59C2"/>
    <w:rsid w:val="006A788A"/>
    <w:rsid w:val="006A7EAC"/>
    <w:rsid w:val="006A7F45"/>
    <w:rsid w:val="006B12BA"/>
    <w:rsid w:val="006B17D0"/>
    <w:rsid w:val="006B1D2B"/>
    <w:rsid w:val="006B2241"/>
    <w:rsid w:val="006B2786"/>
    <w:rsid w:val="006B2AC0"/>
    <w:rsid w:val="006B2E75"/>
    <w:rsid w:val="006B338D"/>
    <w:rsid w:val="006B37D6"/>
    <w:rsid w:val="006B4511"/>
    <w:rsid w:val="006B46D1"/>
    <w:rsid w:val="006B49B7"/>
    <w:rsid w:val="006B4D32"/>
    <w:rsid w:val="006B697B"/>
    <w:rsid w:val="006B6994"/>
    <w:rsid w:val="006B6F99"/>
    <w:rsid w:val="006B7062"/>
    <w:rsid w:val="006B747B"/>
    <w:rsid w:val="006B7554"/>
    <w:rsid w:val="006B7FD5"/>
    <w:rsid w:val="006C0003"/>
    <w:rsid w:val="006C058B"/>
    <w:rsid w:val="006C0911"/>
    <w:rsid w:val="006C13A0"/>
    <w:rsid w:val="006C189C"/>
    <w:rsid w:val="006C2142"/>
    <w:rsid w:val="006C2449"/>
    <w:rsid w:val="006C2BF8"/>
    <w:rsid w:val="006C2FBB"/>
    <w:rsid w:val="006C32BB"/>
    <w:rsid w:val="006C35F9"/>
    <w:rsid w:val="006C3C6F"/>
    <w:rsid w:val="006C3D04"/>
    <w:rsid w:val="006C3DD6"/>
    <w:rsid w:val="006C402C"/>
    <w:rsid w:val="006C4344"/>
    <w:rsid w:val="006C489D"/>
    <w:rsid w:val="006C4B0B"/>
    <w:rsid w:val="006C4DBC"/>
    <w:rsid w:val="006C521A"/>
    <w:rsid w:val="006C5B15"/>
    <w:rsid w:val="006C5C3E"/>
    <w:rsid w:val="006C5FA5"/>
    <w:rsid w:val="006C6236"/>
    <w:rsid w:val="006C63E6"/>
    <w:rsid w:val="006C669D"/>
    <w:rsid w:val="006C6913"/>
    <w:rsid w:val="006C6CDA"/>
    <w:rsid w:val="006C711F"/>
    <w:rsid w:val="006C737D"/>
    <w:rsid w:val="006C7617"/>
    <w:rsid w:val="006C7AEE"/>
    <w:rsid w:val="006D036C"/>
    <w:rsid w:val="006D0669"/>
    <w:rsid w:val="006D0685"/>
    <w:rsid w:val="006D0751"/>
    <w:rsid w:val="006D11B4"/>
    <w:rsid w:val="006D125A"/>
    <w:rsid w:val="006D1528"/>
    <w:rsid w:val="006D203B"/>
    <w:rsid w:val="006D252F"/>
    <w:rsid w:val="006D265E"/>
    <w:rsid w:val="006D2B69"/>
    <w:rsid w:val="006D2D02"/>
    <w:rsid w:val="006D39F0"/>
    <w:rsid w:val="006D3D21"/>
    <w:rsid w:val="006D404E"/>
    <w:rsid w:val="006D41A5"/>
    <w:rsid w:val="006D448D"/>
    <w:rsid w:val="006D48B5"/>
    <w:rsid w:val="006D535B"/>
    <w:rsid w:val="006D5416"/>
    <w:rsid w:val="006D5528"/>
    <w:rsid w:val="006D5535"/>
    <w:rsid w:val="006D5E76"/>
    <w:rsid w:val="006D6931"/>
    <w:rsid w:val="006D6E1D"/>
    <w:rsid w:val="006D6FB1"/>
    <w:rsid w:val="006D7280"/>
    <w:rsid w:val="006D7A34"/>
    <w:rsid w:val="006E1F0C"/>
    <w:rsid w:val="006E3053"/>
    <w:rsid w:val="006E3A6A"/>
    <w:rsid w:val="006E3BAE"/>
    <w:rsid w:val="006E3EEF"/>
    <w:rsid w:val="006E411B"/>
    <w:rsid w:val="006E4551"/>
    <w:rsid w:val="006E4B05"/>
    <w:rsid w:val="006E4B23"/>
    <w:rsid w:val="006E4B3D"/>
    <w:rsid w:val="006E4CEA"/>
    <w:rsid w:val="006E65F5"/>
    <w:rsid w:val="006E66E3"/>
    <w:rsid w:val="006E7067"/>
    <w:rsid w:val="006E7584"/>
    <w:rsid w:val="006E765C"/>
    <w:rsid w:val="006E77E2"/>
    <w:rsid w:val="006E78DE"/>
    <w:rsid w:val="006E7BEA"/>
    <w:rsid w:val="006F051E"/>
    <w:rsid w:val="006F0B4D"/>
    <w:rsid w:val="006F0CC1"/>
    <w:rsid w:val="006F1135"/>
    <w:rsid w:val="006F1406"/>
    <w:rsid w:val="006F1552"/>
    <w:rsid w:val="006F16A3"/>
    <w:rsid w:val="006F1C01"/>
    <w:rsid w:val="006F2CA7"/>
    <w:rsid w:val="006F31FB"/>
    <w:rsid w:val="006F3514"/>
    <w:rsid w:val="006F3603"/>
    <w:rsid w:val="006F36CD"/>
    <w:rsid w:val="006F3951"/>
    <w:rsid w:val="006F3AEA"/>
    <w:rsid w:val="006F4239"/>
    <w:rsid w:val="006F46C0"/>
    <w:rsid w:val="006F59B4"/>
    <w:rsid w:val="006F5FDC"/>
    <w:rsid w:val="006F6322"/>
    <w:rsid w:val="006F6F42"/>
    <w:rsid w:val="006F6F6E"/>
    <w:rsid w:val="007005E9"/>
    <w:rsid w:val="00700A05"/>
    <w:rsid w:val="00700E19"/>
    <w:rsid w:val="00701A56"/>
    <w:rsid w:val="00701CF3"/>
    <w:rsid w:val="00701F44"/>
    <w:rsid w:val="00702B70"/>
    <w:rsid w:val="007035AD"/>
    <w:rsid w:val="00703644"/>
    <w:rsid w:val="007041F2"/>
    <w:rsid w:val="00705761"/>
    <w:rsid w:val="00705EFC"/>
    <w:rsid w:val="0070615E"/>
    <w:rsid w:val="007066E9"/>
    <w:rsid w:val="00706711"/>
    <w:rsid w:val="00706DCB"/>
    <w:rsid w:val="0070799C"/>
    <w:rsid w:val="0071041E"/>
    <w:rsid w:val="00710768"/>
    <w:rsid w:val="0071094E"/>
    <w:rsid w:val="00710E48"/>
    <w:rsid w:val="007113FE"/>
    <w:rsid w:val="00711B88"/>
    <w:rsid w:val="00711E5E"/>
    <w:rsid w:val="00712248"/>
    <w:rsid w:val="00712421"/>
    <w:rsid w:val="007128D0"/>
    <w:rsid w:val="00713768"/>
    <w:rsid w:val="007138C8"/>
    <w:rsid w:val="00713B18"/>
    <w:rsid w:val="00713C66"/>
    <w:rsid w:val="00713EFD"/>
    <w:rsid w:val="0071403B"/>
    <w:rsid w:val="00714F1F"/>
    <w:rsid w:val="00714FFB"/>
    <w:rsid w:val="007151DB"/>
    <w:rsid w:val="007152CC"/>
    <w:rsid w:val="00715588"/>
    <w:rsid w:val="00715CAB"/>
    <w:rsid w:val="00715D9E"/>
    <w:rsid w:val="00716C8E"/>
    <w:rsid w:val="00717619"/>
    <w:rsid w:val="00717953"/>
    <w:rsid w:val="00717D48"/>
    <w:rsid w:val="00717D4D"/>
    <w:rsid w:val="00717F41"/>
    <w:rsid w:val="007204E6"/>
    <w:rsid w:val="007209DE"/>
    <w:rsid w:val="00720B1B"/>
    <w:rsid w:val="00720DD8"/>
    <w:rsid w:val="00722623"/>
    <w:rsid w:val="007228EC"/>
    <w:rsid w:val="0072325F"/>
    <w:rsid w:val="00723DFA"/>
    <w:rsid w:val="007241BB"/>
    <w:rsid w:val="0072449C"/>
    <w:rsid w:val="00724EBF"/>
    <w:rsid w:val="00725358"/>
    <w:rsid w:val="00725542"/>
    <w:rsid w:val="007262F1"/>
    <w:rsid w:val="0072634D"/>
    <w:rsid w:val="00726D35"/>
    <w:rsid w:val="00727C6A"/>
    <w:rsid w:val="007306BF"/>
    <w:rsid w:val="007308FB"/>
    <w:rsid w:val="00730BD0"/>
    <w:rsid w:val="00730F88"/>
    <w:rsid w:val="007310C3"/>
    <w:rsid w:val="007311FB"/>
    <w:rsid w:val="007314F0"/>
    <w:rsid w:val="0073167F"/>
    <w:rsid w:val="00731C03"/>
    <w:rsid w:val="00731EF0"/>
    <w:rsid w:val="00732754"/>
    <w:rsid w:val="00732FD2"/>
    <w:rsid w:val="007335F8"/>
    <w:rsid w:val="0073380B"/>
    <w:rsid w:val="00734150"/>
    <w:rsid w:val="0073418E"/>
    <w:rsid w:val="007344CF"/>
    <w:rsid w:val="0073453A"/>
    <w:rsid w:val="00734833"/>
    <w:rsid w:val="00734D41"/>
    <w:rsid w:val="00735971"/>
    <w:rsid w:val="00735C5D"/>
    <w:rsid w:val="00736CAE"/>
    <w:rsid w:val="00737330"/>
    <w:rsid w:val="00740BB5"/>
    <w:rsid w:val="00741340"/>
    <w:rsid w:val="0074137D"/>
    <w:rsid w:val="00741A43"/>
    <w:rsid w:val="00741B28"/>
    <w:rsid w:val="00741CB5"/>
    <w:rsid w:val="00742BBA"/>
    <w:rsid w:val="00743114"/>
    <w:rsid w:val="00743364"/>
    <w:rsid w:val="007433E3"/>
    <w:rsid w:val="0074374E"/>
    <w:rsid w:val="007438DD"/>
    <w:rsid w:val="00744B0B"/>
    <w:rsid w:val="00744FDA"/>
    <w:rsid w:val="00745290"/>
    <w:rsid w:val="00745352"/>
    <w:rsid w:val="00745A29"/>
    <w:rsid w:val="00745E89"/>
    <w:rsid w:val="00745EEE"/>
    <w:rsid w:val="007461F2"/>
    <w:rsid w:val="00746202"/>
    <w:rsid w:val="00747007"/>
    <w:rsid w:val="0074721A"/>
    <w:rsid w:val="00747241"/>
    <w:rsid w:val="0074724F"/>
    <w:rsid w:val="00747CA5"/>
    <w:rsid w:val="007500DC"/>
    <w:rsid w:val="007504B7"/>
    <w:rsid w:val="007509F4"/>
    <w:rsid w:val="00750CB9"/>
    <w:rsid w:val="00750D22"/>
    <w:rsid w:val="00750D50"/>
    <w:rsid w:val="00751373"/>
    <w:rsid w:val="00751D76"/>
    <w:rsid w:val="007523B8"/>
    <w:rsid w:val="007524CF"/>
    <w:rsid w:val="0075274C"/>
    <w:rsid w:val="00752E4A"/>
    <w:rsid w:val="007534BE"/>
    <w:rsid w:val="0075372C"/>
    <w:rsid w:val="007539E2"/>
    <w:rsid w:val="0075482C"/>
    <w:rsid w:val="00755136"/>
    <w:rsid w:val="007553C7"/>
    <w:rsid w:val="00755925"/>
    <w:rsid w:val="00756548"/>
    <w:rsid w:val="00756577"/>
    <w:rsid w:val="00756C50"/>
    <w:rsid w:val="00756F3E"/>
    <w:rsid w:val="0075761A"/>
    <w:rsid w:val="007579DF"/>
    <w:rsid w:val="00757E4E"/>
    <w:rsid w:val="0076004F"/>
    <w:rsid w:val="00760291"/>
    <w:rsid w:val="00760387"/>
    <w:rsid w:val="007605A5"/>
    <w:rsid w:val="007609AE"/>
    <w:rsid w:val="00760D1C"/>
    <w:rsid w:val="007612BD"/>
    <w:rsid w:val="00761950"/>
    <w:rsid w:val="00761F0B"/>
    <w:rsid w:val="0076294E"/>
    <w:rsid w:val="00762961"/>
    <w:rsid w:val="00762DEE"/>
    <w:rsid w:val="0076303D"/>
    <w:rsid w:val="00763134"/>
    <w:rsid w:val="007636CF"/>
    <w:rsid w:val="00763E79"/>
    <w:rsid w:val="007643ED"/>
    <w:rsid w:val="007645C4"/>
    <w:rsid w:val="0076514C"/>
    <w:rsid w:val="00765462"/>
    <w:rsid w:val="007654A5"/>
    <w:rsid w:val="007657E2"/>
    <w:rsid w:val="00765D6E"/>
    <w:rsid w:val="00765EAB"/>
    <w:rsid w:val="00766BA7"/>
    <w:rsid w:val="00767046"/>
    <w:rsid w:val="0076727B"/>
    <w:rsid w:val="00767564"/>
    <w:rsid w:val="00767676"/>
    <w:rsid w:val="00767AB2"/>
    <w:rsid w:val="00770854"/>
    <w:rsid w:val="00770F24"/>
    <w:rsid w:val="0077188E"/>
    <w:rsid w:val="00771DAC"/>
    <w:rsid w:val="007722C1"/>
    <w:rsid w:val="0077259E"/>
    <w:rsid w:val="00772D49"/>
    <w:rsid w:val="00772FF4"/>
    <w:rsid w:val="00773C26"/>
    <w:rsid w:val="007744B0"/>
    <w:rsid w:val="007746EE"/>
    <w:rsid w:val="00775999"/>
    <w:rsid w:val="00775C3B"/>
    <w:rsid w:val="00776301"/>
    <w:rsid w:val="007763E5"/>
    <w:rsid w:val="00776E8B"/>
    <w:rsid w:val="00776E8D"/>
    <w:rsid w:val="00776FDD"/>
    <w:rsid w:val="00777C18"/>
    <w:rsid w:val="00777C1E"/>
    <w:rsid w:val="0078068F"/>
    <w:rsid w:val="0078097E"/>
    <w:rsid w:val="00780A2A"/>
    <w:rsid w:val="00780CD6"/>
    <w:rsid w:val="0078154D"/>
    <w:rsid w:val="00781B5C"/>
    <w:rsid w:val="00781C6F"/>
    <w:rsid w:val="00782563"/>
    <w:rsid w:val="00782C88"/>
    <w:rsid w:val="0078335D"/>
    <w:rsid w:val="00783F41"/>
    <w:rsid w:val="007841B2"/>
    <w:rsid w:val="00784840"/>
    <w:rsid w:val="00784899"/>
    <w:rsid w:val="00785251"/>
    <w:rsid w:val="0078529E"/>
    <w:rsid w:val="0078593D"/>
    <w:rsid w:val="00785B96"/>
    <w:rsid w:val="00785DB9"/>
    <w:rsid w:val="00786618"/>
    <w:rsid w:val="00787B9C"/>
    <w:rsid w:val="00787C55"/>
    <w:rsid w:val="00787C8B"/>
    <w:rsid w:val="00787DA1"/>
    <w:rsid w:val="007907E2"/>
    <w:rsid w:val="007917C6"/>
    <w:rsid w:val="00791C4D"/>
    <w:rsid w:val="00791D38"/>
    <w:rsid w:val="00791F6A"/>
    <w:rsid w:val="00792184"/>
    <w:rsid w:val="007921CE"/>
    <w:rsid w:val="00792447"/>
    <w:rsid w:val="0079276F"/>
    <w:rsid w:val="007928A1"/>
    <w:rsid w:val="007936F0"/>
    <w:rsid w:val="00793BF2"/>
    <w:rsid w:val="0079416B"/>
    <w:rsid w:val="00794266"/>
    <w:rsid w:val="00794774"/>
    <w:rsid w:val="0079562E"/>
    <w:rsid w:val="00795969"/>
    <w:rsid w:val="00796320"/>
    <w:rsid w:val="00796533"/>
    <w:rsid w:val="007969B7"/>
    <w:rsid w:val="007976DD"/>
    <w:rsid w:val="007A0383"/>
    <w:rsid w:val="007A0C61"/>
    <w:rsid w:val="007A14DA"/>
    <w:rsid w:val="007A15BF"/>
    <w:rsid w:val="007A177A"/>
    <w:rsid w:val="007A19A6"/>
    <w:rsid w:val="007A1C34"/>
    <w:rsid w:val="007A24C3"/>
    <w:rsid w:val="007A2B0E"/>
    <w:rsid w:val="007A35ED"/>
    <w:rsid w:val="007A3ABE"/>
    <w:rsid w:val="007A3CB3"/>
    <w:rsid w:val="007A4B46"/>
    <w:rsid w:val="007A5907"/>
    <w:rsid w:val="007A6757"/>
    <w:rsid w:val="007A6A54"/>
    <w:rsid w:val="007A6AF7"/>
    <w:rsid w:val="007A6F7C"/>
    <w:rsid w:val="007A73CC"/>
    <w:rsid w:val="007A74E4"/>
    <w:rsid w:val="007A7692"/>
    <w:rsid w:val="007A7BF2"/>
    <w:rsid w:val="007B01F5"/>
    <w:rsid w:val="007B0E0A"/>
    <w:rsid w:val="007B12E4"/>
    <w:rsid w:val="007B1AC8"/>
    <w:rsid w:val="007B2889"/>
    <w:rsid w:val="007B2CB2"/>
    <w:rsid w:val="007B33A8"/>
    <w:rsid w:val="007B37AF"/>
    <w:rsid w:val="007B4413"/>
    <w:rsid w:val="007B4949"/>
    <w:rsid w:val="007B67C3"/>
    <w:rsid w:val="007B6875"/>
    <w:rsid w:val="007B6968"/>
    <w:rsid w:val="007B6CA4"/>
    <w:rsid w:val="007B6E7F"/>
    <w:rsid w:val="007B6EA6"/>
    <w:rsid w:val="007B6FCB"/>
    <w:rsid w:val="007B729C"/>
    <w:rsid w:val="007B736D"/>
    <w:rsid w:val="007B7867"/>
    <w:rsid w:val="007B7DF5"/>
    <w:rsid w:val="007C05AA"/>
    <w:rsid w:val="007C05D9"/>
    <w:rsid w:val="007C062D"/>
    <w:rsid w:val="007C0AF0"/>
    <w:rsid w:val="007C14CB"/>
    <w:rsid w:val="007C1953"/>
    <w:rsid w:val="007C24D6"/>
    <w:rsid w:val="007C2511"/>
    <w:rsid w:val="007C275D"/>
    <w:rsid w:val="007C2D38"/>
    <w:rsid w:val="007C3746"/>
    <w:rsid w:val="007C3A9F"/>
    <w:rsid w:val="007C4298"/>
    <w:rsid w:val="007C44F7"/>
    <w:rsid w:val="007C49AB"/>
    <w:rsid w:val="007C4EA7"/>
    <w:rsid w:val="007C4F32"/>
    <w:rsid w:val="007C5195"/>
    <w:rsid w:val="007C535C"/>
    <w:rsid w:val="007C600F"/>
    <w:rsid w:val="007C6662"/>
    <w:rsid w:val="007C6F03"/>
    <w:rsid w:val="007C71F3"/>
    <w:rsid w:val="007D02F5"/>
    <w:rsid w:val="007D053C"/>
    <w:rsid w:val="007D0721"/>
    <w:rsid w:val="007D1142"/>
    <w:rsid w:val="007D1166"/>
    <w:rsid w:val="007D12F3"/>
    <w:rsid w:val="007D13CB"/>
    <w:rsid w:val="007D1E02"/>
    <w:rsid w:val="007D2E22"/>
    <w:rsid w:val="007D354F"/>
    <w:rsid w:val="007D40F3"/>
    <w:rsid w:val="007D429C"/>
    <w:rsid w:val="007D43AA"/>
    <w:rsid w:val="007D443E"/>
    <w:rsid w:val="007D4589"/>
    <w:rsid w:val="007D47D7"/>
    <w:rsid w:val="007D4E01"/>
    <w:rsid w:val="007D4F17"/>
    <w:rsid w:val="007D520D"/>
    <w:rsid w:val="007D53B3"/>
    <w:rsid w:val="007D5A6A"/>
    <w:rsid w:val="007D648E"/>
    <w:rsid w:val="007D6801"/>
    <w:rsid w:val="007D6D75"/>
    <w:rsid w:val="007D6DA6"/>
    <w:rsid w:val="007D7275"/>
    <w:rsid w:val="007D7E00"/>
    <w:rsid w:val="007E0334"/>
    <w:rsid w:val="007E0821"/>
    <w:rsid w:val="007E0BF2"/>
    <w:rsid w:val="007E163F"/>
    <w:rsid w:val="007E174C"/>
    <w:rsid w:val="007E1F31"/>
    <w:rsid w:val="007E2012"/>
    <w:rsid w:val="007E2548"/>
    <w:rsid w:val="007E2B8B"/>
    <w:rsid w:val="007E2DF7"/>
    <w:rsid w:val="007E3C59"/>
    <w:rsid w:val="007E4123"/>
    <w:rsid w:val="007E4728"/>
    <w:rsid w:val="007E4901"/>
    <w:rsid w:val="007E5623"/>
    <w:rsid w:val="007E5BBA"/>
    <w:rsid w:val="007E5FB9"/>
    <w:rsid w:val="007E624C"/>
    <w:rsid w:val="007E64EA"/>
    <w:rsid w:val="007E65F6"/>
    <w:rsid w:val="007E692E"/>
    <w:rsid w:val="007E697B"/>
    <w:rsid w:val="007E6A60"/>
    <w:rsid w:val="007E6C25"/>
    <w:rsid w:val="007E7D9E"/>
    <w:rsid w:val="007E7E16"/>
    <w:rsid w:val="007F05F3"/>
    <w:rsid w:val="007F0919"/>
    <w:rsid w:val="007F0A8D"/>
    <w:rsid w:val="007F1BBA"/>
    <w:rsid w:val="007F1F09"/>
    <w:rsid w:val="007F25D4"/>
    <w:rsid w:val="007F2BEC"/>
    <w:rsid w:val="007F2D5C"/>
    <w:rsid w:val="007F2E9D"/>
    <w:rsid w:val="007F2FEE"/>
    <w:rsid w:val="007F3A6F"/>
    <w:rsid w:val="007F3AD3"/>
    <w:rsid w:val="007F3BB7"/>
    <w:rsid w:val="007F3CA4"/>
    <w:rsid w:val="007F4983"/>
    <w:rsid w:val="007F4C95"/>
    <w:rsid w:val="007F4D96"/>
    <w:rsid w:val="007F4FF4"/>
    <w:rsid w:val="007F5113"/>
    <w:rsid w:val="007F5665"/>
    <w:rsid w:val="007F5AB2"/>
    <w:rsid w:val="007F5B12"/>
    <w:rsid w:val="007F5EC2"/>
    <w:rsid w:val="007F5F78"/>
    <w:rsid w:val="007F6230"/>
    <w:rsid w:val="007F64AB"/>
    <w:rsid w:val="007F699D"/>
    <w:rsid w:val="007F69B8"/>
    <w:rsid w:val="007F7052"/>
    <w:rsid w:val="007F751A"/>
    <w:rsid w:val="007F7EDE"/>
    <w:rsid w:val="007F7F54"/>
    <w:rsid w:val="008004B1"/>
    <w:rsid w:val="008004EF"/>
    <w:rsid w:val="00800C67"/>
    <w:rsid w:val="008012FA"/>
    <w:rsid w:val="0080157E"/>
    <w:rsid w:val="00801A8D"/>
    <w:rsid w:val="00801DAB"/>
    <w:rsid w:val="00801E5D"/>
    <w:rsid w:val="00802594"/>
    <w:rsid w:val="00802780"/>
    <w:rsid w:val="0080298C"/>
    <w:rsid w:val="00802CFD"/>
    <w:rsid w:val="008030D3"/>
    <w:rsid w:val="0080321E"/>
    <w:rsid w:val="00803E3F"/>
    <w:rsid w:val="00803F1A"/>
    <w:rsid w:val="0080405D"/>
    <w:rsid w:val="00804101"/>
    <w:rsid w:val="0080552D"/>
    <w:rsid w:val="00805607"/>
    <w:rsid w:val="00805785"/>
    <w:rsid w:val="00806A7C"/>
    <w:rsid w:val="00806B92"/>
    <w:rsid w:val="00806CE0"/>
    <w:rsid w:val="0080781F"/>
    <w:rsid w:val="0080783B"/>
    <w:rsid w:val="0081018E"/>
    <w:rsid w:val="008104E1"/>
    <w:rsid w:val="00810571"/>
    <w:rsid w:val="00810BB6"/>
    <w:rsid w:val="00810D6D"/>
    <w:rsid w:val="00811479"/>
    <w:rsid w:val="00811B8B"/>
    <w:rsid w:val="008122B9"/>
    <w:rsid w:val="00812C9F"/>
    <w:rsid w:val="008132B3"/>
    <w:rsid w:val="0081345B"/>
    <w:rsid w:val="008135DA"/>
    <w:rsid w:val="0081381A"/>
    <w:rsid w:val="00814163"/>
    <w:rsid w:val="008141F4"/>
    <w:rsid w:val="0081496F"/>
    <w:rsid w:val="00814ADA"/>
    <w:rsid w:val="00815F50"/>
    <w:rsid w:val="0081602D"/>
    <w:rsid w:val="008160CE"/>
    <w:rsid w:val="008165B2"/>
    <w:rsid w:val="008168C1"/>
    <w:rsid w:val="00816BA6"/>
    <w:rsid w:val="0081751C"/>
    <w:rsid w:val="00817914"/>
    <w:rsid w:val="00817FF9"/>
    <w:rsid w:val="00820059"/>
    <w:rsid w:val="0082104E"/>
    <w:rsid w:val="0082120F"/>
    <w:rsid w:val="00821341"/>
    <w:rsid w:val="0082145B"/>
    <w:rsid w:val="00821D22"/>
    <w:rsid w:val="00822330"/>
    <w:rsid w:val="00822648"/>
    <w:rsid w:val="00822838"/>
    <w:rsid w:val="0082323F"/>
    <w:rsid w:val="00823657"/>
    <w:rsid w:val="0082393D"/>
    <w:rsid w:val="00823E23"/>
    <w:rsid w:val="00824397"/>
    <w:rsid w:val="00824534"/>
    <w:rsid w:val="00824698"/>
    <w:rsid w:val="00824857"/>
    <w:rsid w:val="008249F3"/>
    <w:rsid w:val="00824A85"/>
    <w:rsid w:val="00824C7E"/>
    <w:rsid w:val="008253AC"/>
    <w:rsid w:val="008255F7"/>
    <w:rsid w:val="00825E6F"/>
    <w:rsid w:val="0082635D"/>
    <w:rsid w:val="00827343"/>
    <w:rsid w:val="0082743A"/>
    <w:rsid w:val="00827C7D"/>
    <w:rsid w:val="00832307"/>
    <w:rsid w:val="008323C2"/>
    <w:rsid w:val="0083271D"/>
    <w:rsid w:val="00832DE4"/>
    <w:rsid w:val="00832EDD"/>
    <w:rsid w:val="0083355C"/>
    <w:rsid w:val="008337D1"/>
    <w:rsid w:val="0083397E"/>
    <w:rsid w:val="00833B9F"/>
    <w:rsid w:val="00833CCE"/>
    <w:rsid w:val="00833F43"/>
    <w:rsid w:val="00834C3D"/>
    <w:rsid w:val="00834EB3"/>
    <w:rsid w:val="0083510B"/>
    <w:rsid w:val="008355D7"/>
    <w:rsid w:val="008357BB"/>
    <w:rsid w:val="00836291"/>
    <w:rsid w:val="0083634C"/>
    <w:rsid w:val="00836540"/>
    <w:rsid w:val="0083681E"/>
    <w:rsid w:val="0083684B"/>
    <w:rsid w:val="008369F0"/>
    <w:rsid w:val="00836A1D"/>
    <w:rsid w:val="00836CC7"/>
    <w:rsid w:val="00836DFE"/>
    <w:rsid w:val="00837652"/>
    <w:rsid w:val="0084004B"/>
    <w:rsid w:val="00840494"/>
    <w:rsid w:val="008404D1"/>
    <w:rsid w:val="008405F1"/>
    <w:rsid w:val="008408BE"/>
    <w:rsid w:val="00840B52"/>
    <w:rsid w:val="00840D05"/>
    <w:rsid w:val="008412BC"/>
    <w:rsid w:val="00841AA8"/>
    <w:rsid w:val="00841F58"/>
    <w:rsid w:val="00842920"/>
    <w:rsid w:val="008429FE"/>
    <w:rsid w:val="00842A19"/>
    <w:rsid w:val="00843329"/>
    <w:rsid w:val="0084348D"/>
    <w:rsid w:val="00843687"/>
    <w:rsid w:val="008438D0"/>
    <w:rsid w:val="00843A8D"/>
    <w:rsid w:val="00843B8A"/>
    <w:rsid w:val="00845265"/>
    <w:rsid w:val="00845589"/>
    <w:rsid w:val="00845CD9"/>
    <w:rsid w:val="00846071"/>
    <w:rsid w:val="00846924"/>
    <w:rsid w:val="008469DF"/>
    <w:rsid w:val="00846A64"/>
    <w:rsid w:val="00847045"/>
    <w:rsid w:val="00847ADA"/>
    <w:rsid w:val="008500F6"/>
    <w:rsid w:val="008504A6"/>
    <w:rsid w:val="00850B30"/>
    <w:rsid w:val="00850C44"/>
    <w:rsid w:val="00850EB0"/>
    <w:rsid w:val="00852992"/>
    <w:rsid w:val="00852DF7"/>
    <w:rsid w:val="0085313B"/>
    <w:rsid w:val="0085358B"/>
    <w:rsid w:val="008535CA"/>
    <w:rsid w:val="008535E4"/>
    <w:rsid w:val="00853C4D"/>
    <w:rsid w:val="00854159"/>
    <w:rsid w:val="008545AF"/>
    <w:rsid w:val="00854985"/>
    <w:rsid w:val="0085499A"/>
    <w:rsid w:val="00854B67"/>
    <w:rsid w:val="00854C25"/>
    <w:rsid w:val="00854E8C"/>
    <w:rsid w:val="00855C06"/>
    <w:rsid w:val="00856156"/>
    <w:rsid w:val="0085750B"/>
    <w:rsid w:val="008575B0"/>
    <w:rsid w:val="008577EE"/>
    <w:rsid w:val="00857A6C"/>
    <w:rsid w:val="00857CEA"/>
    <w:rsid w:val="00857D39"/>
    <w:rsid w:val="0086025F"/>
    <w:rsid w:val="00860400"/>
    <w:rsid w:val="00860B01"/>
    <w:rsid w:val="00860B46"/>
    <w:rsid w:val="00860E8D"/>
    <w:rsid w:val="008617E4"/>
    <w:rsid w:val="00861B36"/>
    <w:rsid w:val="00861B82"/>
    <w:rsid w:val="00862DF6"/>
    <w:rsid w:val="00862E49"/>
    <w:rsid w:val="008630DB"/>
    <w:rsid w:val="00863A46"/>
    <w:rsid w:val="00863E99"/>
    <w:rsid w:val="008641AF"/>
    <w:rsid w:val="00864543"/>
    <w:rsid w:val="0086491F"/>
    <w:rsid w:val="00864AA9"/>
    <w:rsid w:val="00864B57"/>
    <w:rsid w:val="00864F35"/>
    <w:rsid w:val="008651D7"/>
    <w:rsid w:val="008652E4"/>
    <w:rsid w:val="0086541B"/>
    <w:rsid w:val="008658EF"/>
    <w:rsid w:val="00865D78"/>
    <w:rsid w:val="00865EB8"/>
    <w:rsid w:val="00865F45"/>
    <w:rsid w:val="00866320"/>
    <w:rsid w:val="00866900"/>
    <w:rsid w:val="0087066C"/>
    <w:rsid w:val="008707F1"/>
    <w:rsid w:val="00870957"/>
    <w:rsid w:val="00870AF4"/>
    <w:rsid w:val="00871535"/>
    <w:rsid w:val="00871A11"/>
    <w:rsid w:val="00871FE9"/>
    <w:rsid w:val="0087215E"/>
    <w:rsid w:val="008724FB"/>
    <w:rsid w:val="0087287E"/>
    <w:rsid w:val="00872FBD"/>
    <w:rsid w:val="00873361"/>
    <w:rsid w:val="00873905"/>
    <w:rsid w:val="00873C4B"/>
    <w:rsid w:val="00874A5C"/>
    <w:rsid w:val="00874A8D"/>
    <w:rsid w:val="00874C93"/>
    <w:rsid w:val="00875643"/>
    <w:rsid w:val="0087635D"/>
    <w:rsid w:val="00876384"/>
    <w:rsid w:val="008765B0"/>
    <w:rsid w:val="00876BDE"/>
    <w:rsid w:val="00876D5D"/>
    <w:rsid w:val="00876F18"/>
    <w:rsid w:val="0087758F"/>
    <w:rsid w:val="008777B3"/>
    <w:rsid w:val="0088015A"/>
    <w:rsid w:val="008803E7"/>
    <w:rsid w:val="0088107A"/>
    <w:rsid w:val="00881A9C"/>
    <w:rsid w:val="00881DFF"/>
    <w:rsid w:val="008824DC"/>
    <w:rsid w:val="00882927"/>
    <w:rsid w:val="00883387"/>
    <w:rsid w:val="00883A11"/>
    <w:rsid w:val="00884200"/>
    <w:rsid w:val="00884676"/>
    <w:rsid w:val="008848C2"/>
    <w:rsid w:val="00884F3A"/>
    <w:rsid w:val="00885055"/>
    <w:rsid w:val="00885589"/>
    <w:rsid w:val="008857DF"/>
    <w:rsid w:val="00885806"/>
    <w:rsid w:val="00885DC0"/>
    <w:rsid w:val="00886C1C"/>
    <w:rsid w:val="00887A59"/>
    <w:rsid w:val="00887FC6"/>
    <w:rsid w:val="00890440"/>
    <w:rsid w:val="008904EA"/>
    <w:rsid w:val="008906C3"/>
    <w:rsid w:val="00891661"/>
    <w:rsid w:val="0089167B"/>
    <w:rsid w:val="00891DEC"/>
    <w:rsid w:val="008927BA"/>
    <w:rsid w:val="00892A15"/>
    <w:rsid w:val="00893129"/>
    <w:rsid w:val="00893BCC"/>
    <w:rsid w:val="00893BE6"/>
    <w:rsid w:val="00893F53"/>
    <w:rsid w:val="00894056"/>
    <w:rsid w:val="008940B4"/>
    <w:rsid w:val="0089458B"/>
    <w:rsid w:val="008945EF"/>
    <w:rsid w:val="00894923"/>
    <w:rsid w:val="00894F54"/>
    <w:rsid w:val="00894F83"/>
    <w:rsid w:val="008954FE"/>
    <w:rsid w:val="00895B95"/>
    <w:rsid w:val="0089615B"/>
    <w:rsid w:val="00896232"/>
    <w:rsid w:val="0089643C"/>
    <w:rsid w:val="0089646F"/>
    <w:rsid w:val="008966E2"/>
    <w:rsid w:val="00896B89"/>
    <w:rsid w:val="00897F0D"/>
    <w:rsid w:val="008A05BB"/>
    <w:rsid w:val="008A0A52"/>
    <w:rsid w:val="008A176A"/>
    <w:rsid w:val="008A1BDA"/>
    <w:rsid w:val="008A25B6"/>
    <w:rsid w:val="008A2797"/>
    <w:rsid w:val="008A2FF3"/>
    <w:rsid w:val="008A3319"/>
    <w:rsid w:val="008A342D"/>
    <w:rsid w:val="008A3848"/>
    <w:rsid w:val="008A4313"/>
    <w:rsid w:val="008A4466"/>
    <w:rsid w:val="008A4AB9"/>
    <w:rsid w:val="008A4CE3"/>
    <w:rsid w:val="008A4EBF"/>
    <w:rsid w:val="008A6081"/>
    <w:rsid w:val="008A65BD"/>
    <w:rsid w:val="008A66A9"/>
    <w:rsid w:val="008A68AB"/>
    <w:rsid w:val="008A6C46"/>
    <w:rsid w:val="008A7F37"/>
    <w:rsid w:val="008B01DB"/>
    <w:rsid w:val="008B0283"/>
    <w:rsid w:val="008B04AF"/>
    <w:rsid w:val="008B0FC5"/>
    <w:rsid w:val="008B108F"/>
    <w:rsid w:val="008B181D"/>
    <w:rsid w:val="008B2165"/>
    <w:rsid w:val="008B2E55"/>
    <w:rsid w:val="008B2FF1"/>
    <w:rsid w:val="008B32FA"/>
    <w:rsid w:val="008B34E3"/>
    <w:rsid w:val="008B355A"/>
    <w:rsid w:val="008B44C1"/>
    <w:rsid w:val="008B4545"/>
    <w:rsid w:val="008B454F"/>
    <w:rsid w:val="008B4652"/>
    <w:rsid w:val="008B4FAD"/>
    <w:rsid w:val="008B519E"/>
    <w:rsid w:val="008B5697"/>
    <w:rsid w:val="008B6318"/>
    <w:rsid w:val="008B6865"/>
    <w:rsid w:val="008B6D72"/>
    <w:rsid w:val="008B7258"/>
    <w:rsid w:val="008B727E"/>
    <w:rsid w:val="008B7989"/>
    <w:rsid w:val="008B7AE3"/>
    <w:rsid w:val="008B7F89"/>
    <w:rsid w:val="008B7F8A"/>
    <w:rsid w:val="008B7F9C"/>
    <w:rsid w:val="008C01D5"/>
    <w:rsid w:val="008C04D8"/>
    <w:rsid w:val="008C04F0"/>
    <w:rsid w:val="008C0AAF"/>
    <w:rsid w:val="008C0F41"/>
    <w:rsid w:val="008C190A"/>
    <w:rsid w:val="008C2C8A"/>
    <w:rsid w:val="008C2EE9"/>
    <w:rsid w:val="008C308B"/>
    <w:rsid w:val="008C32B1"/>
    <w:rsid w:val="008C3BC0"/>
    <w:rsid w:val="008C42B0"/>
    <w:rsid w:val="008C49A5"/>
    <w:rsid w:val="008C4C1C"/>
    <w:rsid w:val="008C5150"/>
    <w:rsid w:val="008C5520"/>
    <w:rsid w:val="008C5624"/>
    <w:rsid w:val="008C57D2"/>
    <w:rsid w:val="008C5A11"/>
    <w:rsid w:val="008C5E92"/>
    <w:rsid w:val="008C689F"/>
    <w:rsid w:val="008C7764"/>
    <w:rsid w:val="008D047A"/>
    <w:rsid w:val="008D1E45"/>
    <w:rsid w:val="008D21E9"/>
    <w:rsid w:val="008D38C9"/>
    <w:rsid w:val="008D4502"/>
    <w:rsid w:val="008D47EF"/>
    <w:rsid w:val="008D4CEF"/>
    <w:rsid w:val="008D5270"/>
    <w:rsid w:val="008D5432"/>
    <w:rsid w:val="008D5864"/>
    <w:rsid w:val="008D5C35"/>
    <w:rsid w:val="008D619B"/>
    <w:rsid w:val="008D626C"/>
    <w:rsid w:val="008D6319"/>
    <w:rsid w:val="008D657E"/>
    <w:rsid w:val="008D6918"/>
    <w:rsid w:val="008D6B77"/>
    <w:rsid w:val="008D723D"/>
    <w:rsid w:val="008D7618"/>
    <w:rsid w:val="008D764C"/>
    <w:rsid w:val="008D7AC8"/>
    <w:rsid w:val="008E006B"/>
    <w:rsid w:val="008E00B9"/>
    <w:rsid w:val="008E01C3"/>
    <w:rsid w:val="008E0DE6"/>
    <w:rsid w:val="008E2315"/>
    <w:rsid w:val="008E23F4"/>
    <w:rsid w:val="008E3571"/>
    <w:rsid w:val="008E36EB"/>
    <w:rsid w:val="008E388B"/>
    <w:rsid w:val="008E41DA"/>
    <w:rsid w:val="008E47BF"/>
    <w:rsid w:val="008E4DAA"/>
    <w:rsid w:val="008E5AF2"/>
    <w:rsid w:val="008E6351"/>
    <w:rsid w:val="008E6844"/>
    <w:rsid w:val="008E6B41"/>
    <w:rsid w:val="008E6CD9"/>
    <w:rsid w:val="008E6E1A"/>
    <w:rsid w:val="008E7531"/>
    <w:rsid w:val="008E77EB"/>
    <w:rsid w:val="008E7C71"/>
    <w:rsid w:val="008F01F1"/>
    <w:rsid w:val="008F07C1"/>
    <w:rsid w:val="008F0871"/>
    <w:rsid w:val="008F0993"/>
    <w:rsid w:val="008F1648"/>
    <w:rsid w:val="008F18F8"/>
    <w:rsid w:val="008F1B05"/>
    <w:rsid w:val="008F1C41"/>
    <w:rsid w:val="008F206E"/>
    <w:rsid w:val="008F209B"/>
    <w:rsid w:val="008F243D"/>
    <w:rsid w:val="008F286A"/>
    <w:rsid w:val="008F2B9E"/>
    <w:rsid w:val="008F2C87"/>
    <w:rsid w:val="008F317A"/>
    <w:rsid w:val="008F3CF0"/>
    <w:rsid w:val="008F3EA8"/>
    <w:rsid w:val="008F40E1"/>
    <w:rsid w:val="008F438F"/>
    <w:rsid w:val="008F466F"/>
    <w:rsid w:val="008F53C5"/>
    <w:rsid w:val="008F564D"/>
    <w:rsid w:val="008F568C"/>
    <w:rsid w:val="008F5915"/>
    <w:rsid w:val="008F5C6B"/>
    <w:rsid w:val="008F5F0E"/>
    <w:rsid w:val="008F6399"/>
    <w:rsid w:val="008F63A4"/>
    <w:rsid w:val="008F65F5"/>
    <w:rsid w:val="008F7000"/>
    <w:rsid w:val="0090049A"/>
    <w:rsid w:val="00900A44"/>
    <w:rsid w:val="00900FE2"/>
    <w:rsid w:val="0090100E"/>
    <w:rsid w:val="0090139D"/>
    <w:rsid w:val="0090162E"/>
    <w:rsid w:val="00901AE1"/>
    <w:rsid w:val="00901E73"/>
    <w:rsid w:val="0090206D"/>
    <w:rsid w:val="009024E5"/>
    <w:rsid w:val="00902CE0"/>
    <w:rsid w:val="00902E42"/>
    <w:rsid w:val="00903048"/>
    <w:rsid w:val="00903257"/>
    <w:rsid w:val="00903295"/>
    <w:rsid w:val="0090392A"/>
    <w:rsid w:val="009044D5"/>
    <w:rsid w:val="00905902"/>
    <w:rsid w:val="00905AE9"/>
    <w:rsid w:val="00905DF5"/>
    <w:rsid w:val="00905EE8"/>
    <w:rsid w:val="00906326"/>
    <w:rsid w:val="0090640D"/>
    <w:rsid w:val="00906507"/>
    <w:rsid w:val="009068E7"/>
    <w:rsid w:val="00907452"/>
    <w:rsid w:val="00910380"/>
    <w:rsid w:val="00910866"/>
    <w:rsid w:val="00911957"/>
    <w:rsid w:val="00911B04"/>
    <w:rsid w:val="00911E5A"/>
    <w:rsid w:val="00911F91"/>
    <w:rsid w:val="009120DC"/>
    <w:rsid w:val="009124CE"/>
    <w:rsid w:val="00912634"/>
    <w:rsid w:val="009127FC"/>
    <w:rsid w:val="00912965"/>
    <w:rsid w:val="00912A96"/>
    <w:rsid w:val="00912F63"/>
    <w:rsid w:val="00912F67"/>
    <w:rsid w:val="00913285"/>
    <w:rsid w:val="009134F4"/>
    <w:rsid w:val="0091358E"/>
    <w:rsid w:val="0091388B"/>
    <w:rsid w:val="00913D70"/>
    <w:rsid w:val="00913EA9"/>
    <w:rsid w:val="00914151"/>
    <w:rsid w:val="009141FC"/>
    <w:rsid w:val="00914359"/>
    <w:rsid w:val="00914499"/>
    <w:rsid w:val="00914A30"/>
    <w:rsid w:val="00914BC1"/>
    <w:rsid w:val="00915206"/>
    <w:rsid w:val="009152B6"/>
    <w:rsid w:val="009153FA"/>
    <w:rsid w:val="0091543B"/>
    <w:rsid w:val="0091578C"/>
    <w:rsid w:val="00915D29"/>
    <w:rsid w:val="009161D6"/>
    <w:rsid w:val="0091674D"/>
    <w:rsid w:val="009167E2"/>
    <w:rsid w:val="00916AEA"/>
    <w:rsid w:val="00916F89"/>
    <w:rsid w:val="00917004"/>
    <w:rsid w:val="00917121"/>
    <w:rsid w:val="009176F1"/>
    <w:rsid w:val="009178C0"/>
    <w:rsid w:val="00917E18"/>
    <w:rsid w:val="00917E3A"/>
    <w:rsid w:val="009201AA"/>
    <w:rsid w:val="00920405"/>
    <w:rsid w:val="00920837"/>
    <w:rsid w:val="00920BB4"/>
    <w:rsid w:val="00920D33"/>
    <w:rsid w:val="00920DC5"/>
    <w:rsid w:val="00920E08"/>
    <w:rsid w:val="0092186C"/>
    <w:rsid w:val="00921A51"/>
    <w:rsid w:val="00921E33"/>
    <w:rsid w:val="0092288F"/>
    <w:rsid w:val="00922C9C"/>
    <w:rsid w:val="00923239"/>
    <w:rsid w:val="0092382E"/>
    <w:rsid w:val="00923E41"/>
    <w:rsid w:val="0092486D"/>
    <w:rsid w:val="00924E83"/>
    <w:rsid w:val="0092510A"/>
    <w:rsid w:val="00925F7D"/>
    <w:rsid w:val="00926140"/>
    <w:rsid w:val="0092617C"/>
    <w:rsid w:val="00926B4D"/>
    <w:rsid w:val="0092724F"/>
    <w:rsid w:val="00927960"/>
    <w:rsid w:val="00927A88"/>
    <w:rsid w:val="00927B28"/>
    <w:rsid w:val="00927E8F"/>
    <w:rsid w:val="00930196"/>
    <w:rsid w:val="00930280"/>
    <w:rsid w:val="009311ED"/>
    <w:rsid w:val="00931934"/>
    <w:rsid w:val="00931FB6"/>
    <w:rsid w:val="0093202C"/>
    <w:rsid w:val="009321A7"/>
    <w:rsid w:val="009325AD"/>
    <w:rsid w:val="00932BED"/>
    <w:rsid w:val="00932E4A"/>
    <w:rsid w:val="0093436B"/>
    <w:rsid w:val="00935E20"/>
    <w:rsid w:val="00936008"/>
    <w:rsid w:val="009360E1"/>
    <w:rsid w:val="009360FF"/>
    <w:rsid w:val="0093614B"/>
    <w:rsid w:val="00936385"/>
    <w:rsid w:val="009365B6"/>
    <w:rsid w:val="00937597"/>
    <w:rsid w:val="00937FC3"/>
    <w:rsid w:val="0094006F"/>
    <w:rsid w:val="00940C70"/>
    <w:rsid w:val="0094109E"/>
    <w:rsid w:val="009412A6"/>
    <w:rsid w:val="00941339"/>
    <w:rsid w:val="00941AC2"/>
    <w:rsid w:val="00941CE6"/>
    <w:rsid w:val="009420D0"/>
    <w:rsid w:val="009421F7"/>
    <w:rsid w:val="0094277C"/>
    <w:rsid w:val="00943B3D"/>
    <w:rsid w:val="00943F80"/>
    <w:rsid w:val="00944333"/>
    <w:rsid w:val="0094455D"/>
    <w:rsid w:val="009445AD"/>
    <w:rsid w:val="00945957"/>
    <w:rsid w:val="00945BE4"/>
    <w:rsid w:val="00945C0F"/>
    <w:rsid w:val="009462AC"/>
    <w:rsid w:val="00946B19"/>
    <w:rsid w:val="009473F8"/>
    <w:rsid w:val="00947788"/>
    <w:rsid w:val="0094790D"/>
    <w:rsid w:val="00947A22"/>
    <w:rsid w:val="0095044F"/>
    <w:rsid w:val="0095096D"/>
    <w:rsid w:val="00950D75"/>
    <w:rsid w:val="0095102D"/>
    <w:rsid w:val="009512F4"/>
    <w:rsid w:val="0095147D"/>
    <w:rsid w:val="00951887"/>
    <w:rsid w:val="009519B2"/>
    <w:rsid w:val="00951AEE"/>
    <w:rsid w:val="00951E06"/>
    <w:rsid w:val="00951F27"/>
    <w:rsid w:val="009536D4"/>
    <w:rsid w:val="009537FE"/>
    <w:rsid w:val="00953850"/>
    <w:rsid w:val="00953EDE"/>
    <w:rsid w:val="00954F80"/>
    <w:rsid w:val="0095507A"/>
    <w:rsid w:val="00956923"/>
    <w:rsid w:val="00957033"/>
    <w:rsid w:val="00957157"/>
    <w:rsid w:val="00960026"/>
    <w:rsid w:val="009600E5"/>
    <w:rsid w:val="00960194"/>
    <w:rsid w:val="00960561"/>
    <w:rsid w:val="0096088B"/>
    <w:rsid w:val="00960CB8"/>
    <w:rsid w:val="00960F2A"/>
    <w:rsid w:val="00961083"/>
    <w:rsid w:val="00961930"/>
    <w:rsid w:val="00961BC7"/>
    <w:rsid w:val="00961BF8"/>
    <w:rsid w:val="00961F48"/>
    <w:rsid w:val="0096225B"/>
    <w:rsid w:val="0096238B"/>
    <w:rsid w:val="00962868"/>
    <w:rsid w:val="00962A59"/>
    <w:rsid w:val="00962E4E"/>
    <w:rsid w:val="00963304"/>
    <w:rsid w:val="009633C5"/>
    <w:rsid w:val="0096343F"/>
    <w:rsid w:val="00963A18"/>
    <w:rsid w:val="009645D6"/>
    <w:rsid w:val="00964943"/>
    <w:rsid w:val="00964A79"/>
    <w:rsid w:val="00964D92"/>
    <w:rsid w:val="00965094"/>
    <w:rsid w:val="00965418"/>
    <w:rsid w:val="00965621"/>
    <w:rsid w:val="00966227"/>
    <w:rsid w:val="009664C9"/>
    <w:rsid w:val="009665F0"/>
    <w:rsid w:val="0096702A"/>
    <w:rsid w:val="009700D9"/>
    <w:rsid w:val="00970989"/>
    <w:rsid w:val="0097129F"/>
    <w:rsid w:val="00971A7F"/>
    <w:rsid w:val="00972918"/>
    <w:rsid w:val="009734C3"/>
    <w:rsid w:val="0097395C"/>
    <w:rsid w:val="009746B9"/>
    <w:rsid w:val="00974764"/>
    <w:rsid w:val="009748A3"/>
    <w:rsid w:val="00974926"/>
    <w:rsid w:val="00974F0A"/>
    <w:rsid w:val="00975AD4"/>
    <w:rsid w:val="00975BF8"/>
    <w:rsid w:val="00975F0B"/>
    <w:rsid w:val="00977856"/>
    <w:rsid w:val="009779B4"/>
    <w:rsid w:val="0098000F"/>
    <w:rsid w:val="00980017"/>
    <w:rsid w:val="00980749"/>
    <w:rsid w:val="009808F5"/>
    <w:rsid w:val="00980FDE"/>
    <w:rsid w:val="00981055"/>
    <w:rsid w:val="009813EB"/>
    <w:rsid w:val="00982108"/>
    <w:rsid w:val="00982509"/>
    <w:rsid w:val="00982782"/>
    <w:rsid w:val="00982827"/>
    <w:rsid w:val="0098319D"/>
    <w:rsid w:val="009832BF"/>
    <w:rsid w:val="009847D9"/>
    <w:rsid w:val="00985039"/>
    <w:rsid w:val="0098574D"/>
    <w:rsid w:val="0098595F"/>
    <w:rsid w:val="009864FA"/>
    <w:rsid w:val="00986897"/>
    <w:rsid w:val="00986A81"/>
    <w:rsid w:val="00986AAD"/>
    <w:rsid w:val="00986B91"/>
    <w:rsid w:val="00986DFC"/>
    <w:rsid w:val="00987CE7"/>
    <w:rsid w:val="00987D32"/>
    <w:rsid w:val="00987DD2"/>
    <w:rsid w:val="00990736"/>
    <w:rsid w:val="00990AB1"/>
    <w:rsid w:val="009911C1"/>
    <w:rsid w:val="009919EF"/>
    <w:rsid w:val="00991B4A"/>
    <w:rsid w:val="009924DB"/>
    <w:rsid w:val="00992DAB"/>
    <w:rsid w:val="00992DD4"/>
    <w:rsid w:val="0099330D"/>
    <w:rsid w:val="009938BB"/>
    <w:rsid w:val="009939B3"/>
    <w:rsid w:val="0099443F"/>
    <w:rsid w:val="00994EAC"/>
    <w:rsid w:val="009953BC"/>
    <w:rsid w:val="0099577E"/>
    <w:rsid w:val="00995A2B"/>
    <w:rsid w:val="0099611E"/>
    <w:rsid w:val="009966EA"/>
    <w:rsid w:val="009976D7"/>
    <w:rsid w:val="009977E1"/>
    <w:rsid w:val="009A03CD"/>
    <w:rsid w:val="009A17C9"/>
    <w:rsid w:val="009A2AB9"/>
    <w:rsid w:val="009A2F45"/>
    <w:rsid w:val="009A2FA3"/>
    <w:rsid w:val="009A36DA"/>
    <w:rsid w:val="009A3FAE"/>
    <w:rsid w:val="009A4856"/>
    <w:rsid w:val="009A4D69"/>
    <w:rsid w:val="009A6359"/>
    <w:rsid w:val="009B03AF"/>
    <w:rsid w:val="009B14DD"/>
    <w:rsid w:val="009B154F"/>
    <w:rsid w:val="009B17F0"/>
    <w:rsid w:val="009B2351"/>
    <w:rsid w:val="009B299D"/>
    <w:rsid w:val="009B2A53"/>
    <w:rsid w:val="009B2BB0"/>
    <w:rsid w:val="009B2E52"/>
    <w:rsid w:val="009B3382"/>
    <w:rsid w:val="009B3A5E"/>
    <w:rsid w:val="009B4270"/>
    <w:rsid w:val="009B4AC2"/>
    <w:rsid w:val="009B5076"/>
    <w:rsid w:val="009B52D1"/>
    <w:rsid w:val="009B557A"/>
    <w:rsid w:val="009B6689"/>
    <w:rsid w:val="009B7470"/>
    <w:rsid w:val="009C0B3B"/>
    <w:rsid w:val="009C0D7F"/>
    <w:rsid w:val="009C1838"/>
    <w:rsid w:val="009C1BCC"/>
    <w:rsid w:val="009C2184"/>
    <w:rsid w:val="009C2307"/>
    <w:rsid w:val="009C259E"/>
    <w:rsid w:val="009C2940"/>
    <w:rsid w:val="009C3D82"/>
    <w:rsid w:val="009C40AE"/>
    <w:rsid w:val="009C4342"/>
    <w:rsid w:val="009C473C"/>
    <w:rsid w:val="009C4D5A"/>
    <w:rsid w:val="009C5339"/>
    <w:rsid w:val="009C593D"/>
    <w:rsid w:val="009C6A28"/>
    <w:rsid w:val="009C7808"/>
    <w:rsid w:val="009C7CC1"/>
    <w:rsid w:val="009C7D65"/>
    <w:rsid w:val="009C7F75"/>
    <w:rsid w:val="009D00CE"/>
    <w:rsid w:val="009D119C"/>
    <w:rsid w:val="009D1C46"/>
    <w:rsid w:val="009D1F7C"/>
    <w:rsid w:val="009D20C5"/>
    <w:rsid w:val="009D2617"/>
    <w:rsid w:val="009D2B69"/>
    <w:rsid w:val="009D2F4E"/>
    <w:rsid w:val="009D3136"/>
    <w:rsid w:val="009D3154"/>
    <w:rsid w:val="009D37E1"/>
    <w:rsid w:val="009D3BD4"/>
    <w:rsid w:val="009D4356"/>
    <w:rsid w:val="009D4509"/>
    <w:rsid w:val="009D54E6"/>
    <w:rsid w:val="009D57FB"/>
    <w:rsid w:val="009D6334"/>
    <w:rsid w:val="009D6461"/>
    <w:rsid w:val="009D6C72"/>
    <w:rsid w:val="009D6EC1"/>
    <w:rsid w:val="009D7CD6"/>
    <w:rsid w:val="009E0118"/>
    <w:rsid w:val="009E01D7"/>
    <w:rsid w:val="009E08AC"/>
    <w:rsid w:val="009E1670"/>
    <w:rsid w:val="009E19F4"/>
    <w:rsid w:val="009E26F5"/>
    <w:rsid w:val="009E375D"/>
    <w:rsid w:val="009E3D57"/>
    <w:rsid w:val="009E44CA"/>
    <w:rsid w:val="009E45C1"/>
    <w:rsid w:val="009E46B9"/>
    <w:rsid w:val="009E4720"/>
    <w:rsid w:val="009E4BD8"/>
    <w:rsid w:val="009E59CC"/>
    <w:rsid w:val="009E5A26"/>
    <w:rsid w:val="009E60C1"/>
    <w:rsid w:val="009E6162"/>
    <w:rsid w:val="009E639D"/>
    <w:rsid w:val="009E6EDF"/>
    <w:rsid w:val="009E72D7"/>
    <w:rsid w:val="009E7F03"/>
    <w:rsid w:val="009F057B"/>
    <w:rsid w:val="009F09FF"/>
    <w:rsid w:val="009F0A2D"/>
    <w:rsid w:val="009F17E9"/>
    <w:rsid w:val="009F2632"/>
    <w:rsid w:val="009F2FB9"/>
    <w:rsid w:val="009F3C17"/>
    <w:rsid w:val="009F3C3B"/>
    <w:rsid w:val="009F437E"/>
    <w:rsid w:val="009F43AB"/>
    <w:rsid w:val="009F4EDA"/>
    <w:rsid w:val="009F4F8F"/>
    <w:rsid w:val="009F5B4A"/>
    <w:rsid w:val="009F6D31"/>
    <w:rsid w:val="00A00E5D"/>
    <w:rsid w:val="00A012CF"/>
    <w:rsid w:val="00A01333"/>
    <w:rsid w:val="00A01469"/>
    <w:rsid w:val="00A01A3D"/>
    <w:rsid w:val="00A02EAF"/>
    <w:rsid w:val="00A03947"/>
    <w:rsid w:val="00A03B1A"/>
    <w:rsid w:val="00A03B2E"/>
    <w:rsid w:val="00A03CC1"/>
    <w:rsid w:val="00A03F67"/>
    <w:rsid w:val="00A04A38"/>
    <w:rsid w:val="00A04BD7"/>
    <w:rsid w:val="00A04D27"/>
    <w:rsid w:val="00A04E9A"/>
    <w:rsid w:val="00A04F80"/>
    <w:rsid w:val="00A054F5"/>
    <w:rsid w:val="00A057D5"/>
    <w:rsid w:val="00A05978"/>
    <w:rsid w:val="00A06102"/>
    <w:rsid w:val="00A0741D"/>
    <w:rsid w:val="00A07CFE"/>
    <w:rsid w:val="00A07F30"/>
    <w:rsid w:val="00A1017A"/>
    <w:rsid w:val="00A101B6"/>
    <w:rsid w:val="00A102EC"/>
    <w:rsid w:val="00A1039D"/>
    <w:rsid w:val="00A108B3"/>
    <w:rsid w:val="00A10AFD"/>
    <w:rsid w:val="00A10E64"/>
    <w:rsid w:val="00A1173E"/>
    <w:rsid w:val="00A12041"/>
    <w:rsid w:val="00A120E8"/>
    <w:rsid w:val="00A1214C"/>
    <w:rsid w:val="00A123FF"/>
    <w:rsid w:val="00A124F6"/>
    <w:rsid w:val="00A12A0D"/>
    <w:rsid w:val="00A12E0D"/>
    <w:rsid w:val="00A12F08"/>
    <w:rsid w:val="00A1321B"/>
    <w:rsid w:val="00A14305"/>
    <w:rsid w:val="00A1466E"/>
    <w:rsid w:val="00A148E6"/>
    <w:rsid w:val="00A14BE5"/>
    <w:rsid w:val="00A14EDB"/>
    <w:rsid w:val="00A150B2"/>
    <w:rsid w:val="00A151F6"/>
    <w:rsid w:val="00A15290"/>
    <w:rsid w:val="00A153E3"/>
    <w:rsid w:val="00A156F4"/>
    <w:rsid w:val="00A15827"/>
    <w:rsid w:val="00A15A6D"/>
    <w:rsid w:val="00A15B89"/>
    <w:rsid w:val="00A15E71"/>
    <w:rsid w:val="00A1601A"/>
    <w:rsid w:val="00A166E8"/>
    <w:rsid w:val="00A1689D"/>
    <w:rsid w:val="00A169D1"/>
    <w:rsid w:val="00A16CA0"/>
    <w:rsid w:val="00A17486"/>
    <w:rsid w:val="00A17AC8"/>
    <w:rsid w:val="00A17BAC"/>
    <w:rsid w:val="00A17FA4"/>
    <w:rsid w:val="00A17FE8"/>
    <w:rsid w:val="00A1C899"/>
    <w:rsid w:val="00A20212"/>
    <w:rsid w:val="00A206BF"/>
    <w:rsid w:val="00A20BBF"/>
    <w:rsid w:val="00A211C5"/>
    <w:rsid w:val="00A214CE"/>
    <w:rsid w:val="00A217C1"/>
    <w:rsid w:val="00A21A69"/>
    <w:rsid w:val="00A221D7"/>
    <w:rsid w:val="00A22E93"/>
    <w:rsid w:val="00A2308F"/>
    <w:rsid w:val="00A232FB"/>
    <w:rsid w:val="00A23CA8"/>
    <w:rsid w:val="00A23E43"/>
    <w:rsid w:val="00A24711"/>
    <w:rsid w:val="00A25394"/>
    <w:rsid w:val="00A25603"/>
    <w:rsid w:val="00A2578B"/>
    <w:rsid w:val="00A25B90"/>
    <w:rsid w:val="00A25BB6"/>
    <w:rsid w:val="00A26127"/>
    <w:rsid w:val="00A26672"/>
    <w:rsid w:val="00A2688D"/>
    <w:rsid w:val="00A26E86"/>
    <w:rsid w:val="00A2708D"/>
    <w:rsid w:val="00A271E7"/>
    <w:rsid w:val="00A271EB"/>
    <w:rsid w:val="00A278A4"/>
    <w:rsid w:val="00A27B23"/>
    <w:rsid w:val="00A27B86"/>
    <w:rsid w:val="00A301E7"/>
    <w:rsid w:val="00A3152B"/>
    <w:rsid w:val="00A31F12"/>
    <w:rsid w:val="00A32045"/>
    <w:rsid w:val="00A3219B"/>
    <w:rsid w:val="00A32211"/>
    <w:rsid w:val="00A32918"/>
    <w:rsid w:val="00A32D30"/>
    <w:rsid w:val="00A32E1D"/>
    <w:rsid w:val="00A33A92"/>
    <w:rsid w:val="00A33CC9"/>
    <w:rsid w:val="00A34709"/>
    <w:rsid w:val="00A34A9E"/>
    <w:rsid w:val="00A34B6B"/>
    <w:rsid w:val="00A34DC0"/>
    <w:rsid w:val="00A34F98"/>
    <w:rsid w:val="00A3530F"/>
    <w:rsid w:val="00A357E1"/>
    <w:rsid w:val="00A36230"/>
    <w:rsid w:val="00A36653"/>
    <w:rsid w:val="00A36867"/>
    <w:rsid w:val="00A36997"/>
    <w:rsid w:val="00A37702"/>
    <w:rsid w:val="00A37A67"/>
    <w:rsid w:val="00A37C3C"/>
    <w:rsid w:val="00A37E18"/>
    <w:rsid w:val="00A40B43"/>
    <w:rsid w:val="00A4116E"/>
    <w:rsid w:val="00A4126A"/>
    <w:rsid w:val="00A4184B"/>
    <w:rsid w:val="00A41859"/>
    <w:rsid w:val="00A41FF2"/>
    <w:rsid w:val="00A4251D"/>
    <w:rsid w:val="00A42789"/>
    <w:rsid w:val="00A42B76"/>
    <w:rsid w:val="00A42C2C"/>
    <w:rsid w:val="00A434C7"/>
    <w:rsid w:val="00A437E8"/>
    <w:rsid w:val="00A43F92"/>
    <w:rsid w:val="00A43F94"/>
    <w:rsid w:val="00A440E5"/>
    <w:rsid w:val="00A4416C"/>
    <w:rsid w:val="00A44EA5"/>
    <w:rsid w:val="00A45257"/>
    <w:rsid w:val="00A46135"/>
    <w:rsid w:val="00A472B7"/>
    <w:rsid w:val="00A472F9"/>
    <w:rsid w:val="00A47C3E"/>
    <w:rsid w:val="00A47F14"/>
    <w:rsid w:val="00A50106"/>
    <w:rsid w:val="00A50CC3"/>
    <w:rsid w:val="00A50D65"/>
    <w:rsid w:val="00A51649"/>
    <w:rsid w:val="00A51CA8"/>
    <w:rsid w:val="00A52680"/>
    <w:rsid w:val="00A526A7"/>
    <w:rsid w:val="00A52C9A"/>
    <w:rsid w:val="00A52FF4"/>
    <w:rsid w:val="00A5381D"/>
    <w:rsid w:val="00A53A8F"/>
    <w:rsid w:val="00A53D5B"/>
    <w:rsid w:val="00A5416A"/>
    <w:rsid w:val="00A54DC7"/>
    <w:rsid w:val="00A54F8B"/>
    <w:rsid w:val="00A5625F"/>
    <w:rsid w:val="00A563B6"/>
    <w:rsid w:val="00A56FA3"/>
    <w:rsid w:val="00A572BE"/>
    <w:rsid w:val="00A5797F"/>
    <w:rsid w:val="00A57C6C"/>
    <w:rsid w:val="00A606B4"/>
    <w:rsid w:val="00A60FDE"/>
    <w:rsid w:val="00A612F0"/>
    <w:rsid w:val="00A61389"/>
    <w:rsid w:val="00A615CA"/>
    <w:rsid w:val="00A615EA"/>
    <w:rsid w:val="00A61B7D"/>
    <w:rsid w:val="00A61EF8"/>
    <w:rsid w:val="00A6205D"/>
    <w:rsid w:val="00A62116"/>
    <w:rsid w:val="00A62298"/>
    <w:rsid w:val="00A62D57"/>
    <w:rsid w:val="00A630BF"/>
    <w:rsid w:val="00A640EC"/>
    <w:rsid w:val="00A646CC"/>
    <w:rsid w:val="00A651AB"/>
    <w:rsid w:val="00A65491"/>
    <w:rsid w:val="00A656CF"/>
    <w:rsid w:val="00A6587E"/>
    <w:rsid w:val="00A65C78"/>
    <w:rsid w:val="00A663A8"/>
    <w:rsid w:val="00A6647F"/>
    <w:rsid w:val="00A66562"/>
    <w:rsid w:val="00A66844"/>
    <w:rsid w:val="00A66E86"/>
    <w:rsid w:val="00A679CB"/>
    <w:rsid w:val="00A702C8"/>
    <w:rsid w:val="00A70691"/>
    <w:rsid w:val="00A70728"/>
    <w:rsid w:val="00A70902"/>
    <w:rsid w:val="00A70AC2"/>
    <w:rsid w:val="00A71559"/>
    <w:rsid w:val="00A7162C"/>
    <w:rsid w:val="00A718A6"/>
    <w:rsid w:val="00A71D45"/>
    <w:rsid w:val="00A71FD6"/>
    <w:rsid w:val="00A722C9"/>
    <w:rsid w:val="00A7267E"/>
    <w:rsid w:val="00A72C73"/>
    <w:rsid w:val="00A7307D"/>
    <w:rsid w:val="00A73BB9"/>
    <w:rsid w:val="00A73FA2"/>
    <w:rsid w:val="00A74158"/>
    <w:rsid w:val="00A74406"/>
    <w:rsid w:val="00A74AF9"/>
    <w:rsid w:val="00A74B25"/>
    <w:rsid w:val="00A75D76"/>
    <w:rsid w:val="00A76D9F"/>
    <w:rsid w:val="00A77A32"/>
    <w:rsid w:val="00A77A5A"/>
    <w:rsid w:val="00A803BC"/>
    <w:rsid w:val="00A807AC"/>
    <w:rsid w:val="00A80A0B"/>
    <w:rsid w:val="00A811E8"/>
    <w:rsid w:val="00A812BE"/>
    <w:rsid w:val="00A818C8"/>
    <w:rsid w:val="00A81C70"/>
    <w:rsid w:val="00A821F9"/>
    <w:rsid w:val="00A82A9F"/>
    <w:rsid w:val="00A82D46"/>
    <w:rsid w:val="00A83458"/>
    <w:rsid w:val="00A83D76"/>
    <w:rsid w:val="00A83F41"/>
    <w:rsid w:val="00A84618"/>
    <w:rsid w:val="00A84756"/>
    <w:rsid w:val="00A85008"/>
    <w:rsid w:val="00A8549A"/>
    <w:rsid w:val="00A855C3"/>
    <w:rsid w:val="00A856B4"/>
    <w:rsid w:val="00A85FB6"/>
    <w:rsid w:val="00A860DC"/>
    <w:rsid w:val="00A86B17"/>
    <w:rsid w:val="00A86CB1"/>
    <w:rsid w:val="00A86DFF"/>
    <w:rsid w:val="00A874D1"/>
    <w:rsid w:val="00A877CC"/>
    <w:rsid w:val="00A87B5F"/>
    <w:rsid w:val="00A87F72"/>
    <w:rsid w:val="00A90048"/>
    <w:rsid w:val="00A904CD"/>
    <w:rsid w:val="00A904E1"/>
    <w:rsid w:val="00A90868"/>
    <w:rsid w:val="00A90944"/>
    <w:rsid w:val="00A90E1E"/>
    <w:rsid w:val="00A9177D"/>
    <w:rsid w:val="00A91CD8"/>
    <w:rsid w:val="00A92B5D"/>
    <w:rsid w:val="00A92E22"/>
    <w:rsid w:val="00A9303D"/>
    <w:rsid w:val="00A937F3"/>
    <w:rsid w:val="00A93A2C"/>
    <w:rsid w:val="00A93D42"/>
    <w:rsid w:val="00A93FEC"/>
    <w:rsid w:val="00A9445B"/>
    <w:rsid w:val="00A94668"/>
    <w:rsid w:val="00A9559B"/>
    <w:rsid w:val="00A97003"/>
    <w:rsid w:val="00A97696"/>
    <w:rsid w:val="00A97868"/>
    <w:rsid w:val="00A97B81"/>
    <w:rsid w:val="00AA0078"/>
    <w:rsid w:val="00AA0584"/>
    <w:rsid w:val="00AA0A19"/>
    <w:rsid w:val="00AA10D7"/>
    <w:rsid w:val="00AA1181"/>
    <w:rsid w:val="00AA199C"/>
    <w:rsid w:val="00AA1ACF"/>
    <w:rsid w:val="00AA248D"/>
    <w:rsid w:val="00AA2A52"/>
    <w:rsid w:val="00AA2E68"/>
    <w:rsid w:val="00AA31F7"/>
    <w:rsid w:val="00AA3500"/>
    <w:rsid w:val="00AA3A19"/>
    <w:rsid w:val="00AA3F8C"/>
    <w:rsid w:val="00AA48ED"/>
    <w:rsid w:val="00AA51B0"/>
    <w:rsid w:val="00AA51B1"/>
    <w:rsid w:val="00AA54BF"/>
    <w:rsid w:val="00AA5DD1"/>
    <w:rsid w:val="00AA5E5C"/>
    <w:rsid w:val="00AA623D"/>
    <w:rsid w:val="00AA6721"/>
    <w:rsid w:val="00AA6C00"/>
    <w:rsid w:val="00AA705B"/>
    <w:rsid w:val="00AA70D5"/>
    <w:rsid w:val="00AA71C5"/>
    <w:rsid w:val="00AA71F4"/>
    <w:rsid w:val="00AB0100"/>
    <w:rsid w:val="00AB035D"/>
    <w:rsid w:val="00AB052E"/>
    <w:rsid w:val="00AB0DD8"/>
    <w:rsid w:val="00AB0EC9"/>
    <w:rsid w:val="00AB108C"/>
    <w:rsid w:val="00AB1EC7"/>
    <w:rsid w:val="00AB2BB5"/>
    <w:rsid w:val="00AB2D1C"/>
    <w:rsid w:val="00AB315D"/>
    <w:rsid w:val="00AB3A56"/>
    <w:rsid w:val="00AB3B34"/>
    <w:rsid w:val="00AB499D"/>
    <w:rsid w:val="00AB49ED"/>
    <w:rsid w:val="00AB4D79"/>
    <w:rsid w:val="00AB4EC7"/>
    <w:rsid w:val="00AB54D1"/>
    <w:rsid w:val="00AB5C29"/>
    <w:rsid w:val="00AB6034"/>
    <w:rsid w:val="00AB6CF2"/>
    <w:rsid w:val="00AC0337"/>
    <w:rsid w:val="00AC0516"/>
    <w:rsid w:val="00AC064B"/>
    <w:rsid w:val="00AC0F47"/>
    <w:rsid w:val="00AC1BB4"/>
    <w:rsid w:val="00AC1DD4"/>
    <w:rsid w:val="00AC1EB2"/>
    <w:rsid w:val="00AC2206"/>
    <w:rsid w:val="00AC2416"/>
    <w:rsid w:val="00AC2501"/>
    <w:rsid w:val="00AC298A"/>
    <w:rsid w:val="00AC2E7C"/>
    <w:rsid w:val="00AC2ED1"/>
    <w:rsid w:val="00AC2FAD"/>
    <w:rsid w:val="00AC3670"/>
    <w:rsid w:val="00AC436F"/>
    <w:rsid w:val="00AC43CC"/>
    <w:rsid w:val="00AC45F5"/>
    <w:rsid w:val="00AC470E"/>
    <w:rsid w:val="00AC4A89"/>
    <w:rsid w:val="00AC4C90"/>
    <w:rsid w:val="00AC5AAB"/>
    <w:rsid w:val="00AC5CD1"/>
    <w:rsid w:val="00AC5DEB"/>
    <w:rsid w:val="00AC648A"/>
    <w:rsid w:val="00AC6E82"/>
    <w:rsid w:val="00AC7029"/>
    <w:rsid w:val="00AC72A1"/>
    <w:rsid w:val="00AC7371"/>
    <w:rsid w:val="00AD05B3"/>
    <w:rsid w:val="00AD0D79"/>
    <w:rsid w:val="00AD193B"/>
    <w:rsid w:val="00AD258A"/>
    <w:rsid w:val="00AD2A79"/>
    <w:rsid w:val="00AD2AFC"/>
    <w:rsid w:val="00AD2C93"/>
    <w:rsid w:val="00AD33BD"/>
    <w:rsid w:val="00AD3996"/>
    <w:rsid w:val="00AD39DA"/>
    <w:rsid w:val="00AD3BB6"/>
    <w:rsid w:val="00AD3C59"/>
    <w:rsid w:val="00AD3EFB"/>
    <w:rsid w:val="00AD401F"/>
    <w:rsid w:val="00AD44D5"/>
    <w:rsid w:val="00AD4ACA"/>
    <w:rsid w:val="00AD507E"/>
    <w:rsid w:val="00AD54B1"/>
    <w:rsid w:val="00AD54B9"/>
    <w:rsid w:val="00AD5DF9"/>
    <w:rsid w:val="00AD5EFE"/>
    <w:rsid w:val="00AD691F"/>
    <w:rsid w:val="00AD6B82"/>
    <w:rsid w:val="00AD701E"/>
    <w:rsid w:val="00AD73F0"/>
    <w:rsid w:val="00AD7B58"/>
    <w:rsid w:val="00AD7D8D"/>
    <w:rsid w:val="00AE06E7"/>
    <w:rsid w:val="00AE08D2"/>
    <w:rsid w:val="00AE0E68"/>
    <w:rsid w:val="00AE15C7"/>
    <w:rsid w:val="00AE24D9"/>
    <w:rsid w:val="00AE2C11"/>
    <w:rsid w:val="00AE2F49"/>
    <w:rsid w:val="00AE2FDC"/>
    <w:rsid w:val="00AE2FFA"/>
    <w:rsid w:val="00AE3651"/>
    <w:rsid w:val="00AE38F0"/>
    <w:rsid w:val="00AE3D7E"/>
    <w:rsid w:val="00AE41B7"/>
    <w:rsid w:val="00AE4C79"/>
    <w:rsid w:val="00AE4F6C"/>
    <w:rsid w:val="00AE535F"/>
    <w:rsid w:val="00AE5BF5"/>
    <w:rsid w:val="00AE64DD"/>
    <w:rsid w:val="00AE69F8"/>
    <w:rsid w:val="00AE6C17"/>
    <w:rsid w:val="00AE6C2C"/>
    <w:rsid w:val="00AE6E9C"/>
    <w:rsid w:val="00AE6ED3"/>
    <w:rsid w:val="00AE7116"/>
    <w:rsid w:val="00AE7533"/>
    <w:rsid w:val="00AF06BC"/>
    <w:rsid w:val="00AF06EA"/>
    <w:rsid w:val="00AF1458"/>
    <w:rsid w:val="00AF159E"/>
    <w:rsid w:val="00AF19A3"/>
    <w:rsid w:val="00AF1C5A"/>
    <w:rsid w:val="00AF2B4F"/>
    <w:rsid w:val="00AF3C63"/>
    <w:rsid w:val="00AF3D6A"/>
    <w:rsid w:val="00AF4A74"/>
    <w:rsid w:val="00AF4AB3"/>
    <w:rsid w:val="00AF4D89"/>
    <w:rsid w:val="00AF5070"/>
    <w:rsid w:val="00AF52A0"/>
    <w:rsid w:val="00AF5458"/>
    <w:rsid w:val="00AF5787"/>
    <w:rsid w:val="00AF5EED"/>
    <w:rsid w:val="00AF6A94"/>
    <w:rsid w:val="00AF6E96"/>
    <w:rsid w:val="00AF6F05"/>
    <w:rsid w:val="00AF7395"/>
    <w:rsid w:val="00AF7530"/>
    <w:rsid w:val="00AF75F6"/>
    <w:rsid w:val="00B006A8"/>
    <w:rsid w:val="00B0096A"/>
    <w:rsid w:val="00B00BEA"/>
    <w:rsid w:val="00B00DF7"/>
    <w:rsid w:val="00B01303"/>
    <w:rsid w:val="00B0189F"/>
    <w:rsid w:val="00B019F2"/>
    <w:rsid w:val="00B0269B"/>
    <w:rsid w:val="00B0290D"/>
    <w:rsid w:val="00B03007"/>
    <w:rsid w:val="00B0333C"/>
    <w:rsid w:val="00B033DA"/>
    <w:rsid w:val="00B03BEB"/>
    <w:rsid w:val="00B04183"/>
    <w:rsid w:val="00B04367"/>
    <w:rsid w:val="00B04445"/>
    <w:rsid w:val="00B044FA"/>
    <w:rsid w:val="00B04F7A"/>
    <w:rsid w:val="00B052CD"/>
    <w:rsid w:val="00B052FD"/>
    <w:rsid w:val="00B05DFD"/>
    <w:rsid w:val="00B05E4A"/>
    <w:rsid w:val="00B05F07"/>
    <w:rsid w:val="00B05FA7"/>
    <w:rsid w:val="00B0617D"/>
    <w:rsid w:val="00B06628"/>
    <w:rsid w:val="00B070BF"/>
    <w:rsid w:val="00B07CDF"/>
    <w:rsid w:val="00B10294"/>
    <w:rsid w:val="00B108D0"/>
    <w:rsid w:val="00B110E2"/>
    <w:rsid w:val="00B1127D"/>
    <w:rsid w:val="00B115BB"/>
    <w:rsid w:val="00B1252A"/>
    <w:rsid w:val="00B13533"/>
    <w:rsid w:val="00B136C3"/>
    <w:rsid w:val="00B136DC"/>
    <w:rsid w:val="00B13F9D"/>
    <w:rsid w:val="00B14023"/>
    <w:rsid w:val="00B1407B"/>
    <w:rsid w:val="00B15214"/>
    <w:rsid w:val="00B15236"/>
    <w:rsid w:val="00B15BF9"/>
    <w:rsid w:val="00B15C22"/>
    <w:rsid w:val="00B162E4"/>
    <w:rsid w:val="00B1635F"/>
    <w:rsid w:val="00B1636C"/>
    <w:rsid w:val="00B1695B"/>
    <w:rsid w:val="00B17517"/>
    <w:rsid w:val="00B17AC5"/>
    <w:rsid w:val="00B17B20"/>
    <w:rsid w:val="00B17B25"/>
    <w:rsid w:val="00B201A0"/>
    <w:rsid w:val="00B20404"/>
    <w:rsid w:val="00B20C14"/>
    <w:rsid w:val="00B21199"/>
    <w:rsid w:val="00B213BD"/>
    <w:rsid w:val="00B2185F"/>
    <w:rsid w:val="00B21B53"/>
    <w:rsid w:val="00B22542"/>
    <w:rsid w:val="00B23108"/>
    <w:rsid w:val="00B23235"/>
    <w:rsid w:val="00B23785"/>
    <w:rsid w:val="00B23A5A"/>
    <w:rsid w:val="00B23DC8"/>
    <w:rsid w:val="00B23E23"/>
    <w:rsid w:val="00B241B8"/>
    <w:rsid w:val="00B24787"/>
    <w:rsid w:val="00B24BED"/>
    <w:rsid w:val="00B255BC"/>
    <w:rsid w:val="00B2571F"/>
    <w:rsid w:val="00B25ECE"/>
    <w:rsid w:val="00B26300"/>
    <w:rsid w:val="00B263BE"/>
    <w:rsid w:val="00B2644B"/>
    <w:rsid w:val="00B265F5"/>
    <w:rsid w:val="00B2667D"/>
    <w:rsid w:val="00B26CEC"/>
    <w:rsid w:val="00B26FEE"/>
    <w:rsid w:val="00B27A70"/>
    <w:rsid w:val="00B27E98"/>
    <w:rsid w:val="00B27F71"/>
    <w:rsid w:val="00B3028C"/>
    <w:rsid w:val="00B30339"/>
    <w:rsid w:val="00B303BE"/>
    <w:rsid w:val="00B3054D"/>
    <w:rsid w:val="00B30662"/>
    <w:rsid w:val="00B308B3"/>
    <w:rsid w:val="00B30D17"/>
    <w:rsid w:val="00B30FE9"/>
    <w:rsid w:val="00B31178"/>
    <w:rsid w:val="00B31401"/>
    <w:rsid w:val="00B31654"/>
    <w:rsid w:val="00B3213B"/>
    <w:rsid w:val="00B3265F"/>
    <w:rsid w:val="00B326CA"/>
    <w:rsid w:val="00B32B69"/>
    <w:rsid w:val="00B3325F"/>
    <w:rsid w:val="00B333BD"/>
    <w:rsid w:val="00B33573"/>
    <w:rsid w:val="00B33B22"/>
    <w:rsid w:val="00B33B83"/>
    <w:rsid w:val="00B33B95"/>
    <w:rsid w:val="00B33F1F"/>
    <w:rsid w:val="00B343CD"/>
    <w:rsid w:val="00B346A7"/>
    <w:rsid w:val="00B348EB"/>
    <w:rsid w:val="00B3490A"/>
    <w:rsid w:val="00B3499A"/>
    <w:rsid w:val="00B34BDD"/>
    <w:rsid w:val="00B34E49"/>
    <w:rsid w:val="00B35F12"/>
    <w:rsid w:val="00B4015F"/>
    <w:rsid w:val="00B406AF"/>
    <w:rsid w:val="00B40D12"/>
    <w:rsid w:val="00B41697"/>
    <w:rsid w:val="00B4171F"/>
    <w:rsid w:val="00B4182C"/>
    <w:rsid w:val="00B42181"/>
    <w:rsid w:val="00B423B8"/>
    <w:rsid w:val="00B424A6"/>
    <w:rsid w:val="00B429BA"/>
    <w:rsid w:val="00B42A24"/>
    <w:rsid w:val="00B42A4D"/>
    <w:rsid w:val="00B44D3B"/>
    <w:rsid w:val="00B45685"/>
    <w:rsid w:val="00B459B9"/>
    <w:rsid w:val="00B46DE1"/>
    <w:rsid w:val="00B46FD3"/>
    <w:rsid w:val="00B47087"/>
    <w:rsid w:val="00B4739A"/>
    <w:rsid w:val="00B473E2"/>
    <w:rsid w:val="00B47CCA"/>
    <w:rsid w:val="00B50563"/>
    <w:rsid w:val="00B506F0"/>
    <w:rsid w:val="00B507BA"/>
    <w:rsid w:val="00B511E2"/>
    <w:rsid w:val="00B51488"/>
    <w:rsid w:val="00B52021"/>
    <w:rsid w:val="00B52799"/>
    <w:rsid w:val="00B52910"/>
    <w:rsid w:val="00B52EAD"/>
    <w:rsid w:val="00B5359B"/>
    <w:rsid w:val="00B540F3"/>
    <w:rsid w:val="00B5431F"/>
    <w:rsid w:val="00B544FA"/>
    <w:rsid w:val="00B5481E"/>
    <w:rsid w:val="00B548B9"/>
    <w:rsid w:val="00B54C4B"/>
    <w:rsid w:val="00B557A1"/>
    <w:rsid w:val="00B558FE"/>
    <w:rsid w:val="00B55D0F"/>
    <w:rsid w:val="00B55DC0"/>
    <w:rsid w:val="00B566BC"/>
    <w:rsid w:val="00B566E7"/>
    <w:rsid w:val="00B56E3B"/>
    <w:rsid w:val="00B56F93"/>
    <w:rsid w:val="00B576A7"/>
    <w:rsid w:val="00B6020D"/>
    <w:rsid w:val="00B60392"/>
    <w:rsid w:val="00B603E9"/>
    <w:rsid w:val="00B60477"/>
    <w:rsid w:val="00B60CEE"/>
    <w:rsid w:val="00B61F0D"/>
    <w:rsid w:val="00B6203A"/>
    <w:rsid w:val="00B63094"/>
    <w:rsid w:val="00B63455"/>
    <w:rsid w:val="00B63EF7"/>
    <w:rsid w:val="00B646EA"/>
    <w:rsid w:val="00B65083"/>
    <w:rsid w:val="00B655AC"/>
    <w:rsid w:val="00B67B71"/>
    <w:rsid w:val="00B67BB0"/>
    <w:rsid w:val="00B7008E"/>
    <w:rsid w:val="00B7053D"/>
    <w:rsid w:val="00B70935"/>
    <w:rsid w:val="00B711E6"/>
    <w:rsid w:val="00B716CD"/>
    <w:rsid w:val="00B71FA1"/>
    <w:rsid w:val="00B72069"/>
    <w:rsid w:val="00B72485"/>
    <w:rsid w:val="00B724C8"/>
    <w:rsid w:val="00B72539"/>
    <w:rsid w:val="00B73135"/>
    <w:rsid w:val="00B7384A"/>
    <w:rsid w:val="00B73B14"/>
    <w:rsid w:val="00B73B9B"/>
    <w:rsid w:val="00B744FF"/>
    <w:rsid w:val="00B7481D"/>
    <w:rsid w:val="00B7568F"/>
    <w:rsid w:val="00B7578E"/>
    <w:rsid w:val="00B757C1"/>
    <w:rsid w:val="00B75933"/>
    <w:rsid w:val="00B759F6"/>
    <w:rsid w:val="00B75A13"/>
    <w:rsid w:val="00B75B3E"/>
    <w:rsid w:val="00B76314"/>
    <w:rsid w:val="00B77AF6"/>
    <w:rsid w:val="00B77BD8"/>
    <w:rsid w:val="00B7EEC0"/>
    <w:rsid w:val="00B80538"/>
    <w:rsid w:val="00B806E8"/>
    <w:rsid w:val="00B80A86"/>
    <w:rsid w:val="00B81AFC"/>
    <w:rsid w:val="00B81B04"/>
    <w:rsid w:val="00B81E85"/>
    <w:rsid w:val="00B82213"/>
    <w:rsid w:val="00B824EC"/>
    <w:rsid w:val="00B8286C"/>
    <w:rsid w:val="00B83275"/>
    <w:rsid w:val="00B83364"/>
    <w:rsid w:val="00B8340A"/>
    <w:rsid w:val="00B83D59"/>
    <w:rsid w:val="00B84683"/>
    <w:rsid w:val="00B84C3A"/>
    <w:rsid w:val="00B8515A"/>
    <w:rsid w:val="00B8515F"/>
    <w:rsid w:val="00B855CC"/>
    <w:rsid w:val="00B85E7B"/>
    <w:rsid w:val="00B867AF"/>
    <w:rsid w:val="00B86FDF"/>
    <w:rsid w:val="00B87A1D"/>
    <w:rsid w:val="00B901FC"/>
    <w:rsid w:val="00B902C6"/>
    <w:rsid w:val="00B909D9"/>
    <w:rsid w:val="00B90C75"/>
    <w:rsid w:val="00B90E1F"/>
    <w:rsid w:val="00B916A9"/>
    <w:rsid w:val="00B9178E"/>
    <w:rsid w:val="00B92871"/>
    <w:rsid w:val="00B92AF9"/>
    <w:rsid w:val="00B930A4"/>
    <w:rsid w:val="00B93C3E"/>
    <w:rsid w:val="00B94252"/>
    <w:rsid w:val="00B943A5"/>
    <w:rsid w:val="00B949F0"/>
    <w:rsid w:val="00B94D37"/>
    <w:rsid w:val="00B94FDC"/>
    <w:rsid w:val="00B95011"/>
    <w:rsid w:val="00B95182"/>
    <w:rsid w:val="00B956D6"/>
    <w:rsid w:val="00B95757"/>
    <w:rsid w:val="00B967AD"/>
    <w:rsid w:val="00B967D3"/>
    <w:rsid w:val="00B96E0C"/>
    <w:rsid w:val="00B97F28"/>
    <w:rsid w:val="00BA011B"/>
    <w:rsid w:val="00BA0989"/>
    <w:rsid w:val="00BA0AE6"/>
    <w:rsid w:val="00BA0FC5"/>
    <w:rsid w:val="00BA10BC"/>
    <w:rsid w:val="00BA1186"/>
    <w:rsid w:val="00BA1230"/>
    <w:rsid w:val="00BA1EAC"/>
    <w:rsid w:val="00BA212F"/>
    <w:rsid w:val="00BA21EC"/>
    <w:rsid w:val="00BA276A"/>
    <w:rsid w:val="00BA2B6D"/>
    <w:rsid w:val="00BA2EF9"/>
    <w:rsid w:val="00BA318B"/>
    <w:rsid w:val="00BA3610"/>
    <w:rsid w:val="00BA3A47"/>
    <w:rsid w:val="00BA4436"/>
    <w:rsid w:val="00BA4753"/>
    <w:rsid w:val="00BA4A1A"/>
    <w:rsid w:val="00BA522A"/>
    <w:rsid w:val="00BA53EA"/>
    <w:rsid w:val="00BA543C"/>
    <w:rsid w:val="00BA5635"/>
    <w:rsid w:val="00BA5A23"/>
    <w:rsid w:val="00BA5F0C"/>
    <w:rsid w:val="00BA66FF"/>
    <w:rsid w:val="00BA6A9E"/>
    <w:rsid w:val="00BA7A1C"/>
    <w:rsid w:val="00BA7A9B"/>
    <w:rsid w:val="00BB02D3"/>
    <w:rsid w:val="00BB08F1"/>
    <w:rsid w:val="00BB11B6"/>
    <w:rsid w:val="00BB124B"/>
    <w:rsid w:val="00BB14B0"/>
    <w:rsid w:val="00BB1AB6"/>
    <w:rsid w:val="00BB1C96"/>
    <w:rsid w:val="00BB203D"/>
    <w:rsid w:val="00BB23F4"/>
    <w:rsid w:val="00BB2696"/>
    <w:rsid w:val="00BB29F2"/>
    <w:rsid w:val="00BB2AC4"/>
    <w:rsid w:val="00BB2ADB"/>
    <w:rsid w:val="00BB327E"/>
    <w:rsid w:val="00BB3583"/>
    <w:rsid w:val="00BB3AB5"/>
    <w:rsid w:val="00BB3AB6"/>
    <w:rsid w:val="00BB3CF8"/>
    <w:rsid w:val="00BB4188"/>
    <w:rsid w:val="00BB47BB"/>
    <w:rsid w:val="00BB5EFB"/>
    <w:rsid w:val="00BB631F"/>
    <w:rsid w:val="00BB6819"/>
    <w:rsid w:val="00BB7152"/>
    <w:rsid w:val="00BB718C"/>
    <w:rsid w:val="00BB7A79"/>
    <w:rsid w:val="00BC0072"/>
    <w:rsid w:val="00BC1035"/>
    <w:rsid w:val="00BC11EE"/>
    <w:rsid w:val="00BC1325"/>
    <w:rsid w:val="00BC21E2"/>
    <w:rsid w:val="00BC235A"/>
    <w:rsid w:val="00BC318E"/>
    <w:rsid w:val="00BC3409"/>
    <w:rsid w:val="00BC35AD"/>
    <w:rsid w:val="00BC5BC6"/>
    <w:rsid w:val="00BC67AA"/>
    <w:rsid w:val="00BC6BB1"/>
    <w:rsid w:val="00BC7493"/>
    <w:rsid w:val="00BC79FB"/>
    <w:rsid w:val="00BC7F06"/>
    <w:rsid w:val="00BC7F71"/>
    <w:rsid w:val="00BC7FAC"/>
    <w:rsid w:val="00BD14A7"/>
    <w:rsid w:val="00BD1D29"/>
    <w:rsid w:val="00BD1E67"/>
    <w:rsid w:val="00BD1F56"/>
    <w:rsid w:val="00BD2D3F"/>
    <w:rsid w:val="00BD301B"/>
    <w:rsid w:val="00BD437B"/>
    <w:rsid w:val="00BD4395"/>
    <w:rsid w:val="00BD43D1"/>
    <w:rsid w:val="00BD4691"/>
    <w:rsid w:val="00BD4B94"/>
    <w:rsid w:val="00BD4DB2"/>
    <w:rsid w:val="00BD4F56"/>
    <w:rsid w:val="00BD4FE0"/>
    <w:rsid w:val="00BD5512"/>
    <w:rsid w:val="00BD5CA6"/>
    <w:rsid w:val="00BD5CEA"/>
    <w:rsid w:val="00BD5ED8"/>
    <w:rsid w:val="00BD6D4E"/>
    <w:rsid w:val="00BD7844"/>
    <w:rsid w:val="00BD7BE4"/>
    <w:rsid w:val="00BD7DAA"/>
    <w:rsid w:val="00BE0662"/>
    <w:rsid w:val="00BE0BB0"/>
    <w:rsid w:val="00BE143B"/>
    <w:rsid w:val="00BE1742"/>
    <w:rsid w:val="00BE25B6"/>
    <w:rsid w:val="00BE2A5B"/>
    <w:rsid w:val="00BE2ABC"/>
    <w:rsid w:val="00BE2BAB"/>
    <w:rsid w:val="00BE3504"/>
    <w:rsid w:val="00BE353C"/>
    <w:rsid w:val="00BE37D6"/>
    <w:rsid w:val="00BE3849"/>
    <w:rsid w:val="00BE39DB"/>
    <w:rsid w:val="00BE46D2"/>
    <w:rsid w:val="00BE4E02"/>
    <w:rsid w:val="00BE51E1"/>
    <w:rsid w:val="00BE56F4"/>
    <w:rsid w:val="00BE56FA"/>
    <w:rsid w:val="00BE5B9B"/>
    <w:rsid w:val="00BE6383"/>
    <w:rsid w:val="00BE7223"/>
    <w:rsid w:val="00BE760F"/>
    <w:rsid w:val="00BE7944"/>
    <w:rsid w:val="00BF029E"/>
    <w:rsid w:val="00BF08DB"/>
    <w:rsid w:val="00BF153F"/>
    <w:rsid w:val="00BF1806"/>
    <w:rsid w:val="00BF181E"/>
    <w:rsid w:val="00BF2886"/>
    <w:rsid w:val="00BF2AE5"/>
    <w:rsid w:val="00BF3339"/>
    <w:rsid w:val="00BF3C4E"/>
    <w:rsid w:val="00BF4E09"/>
    <w:rsid w:val="00BF50D1"/>
    <w:rsid w:val="00BF52B9"/>
    <w:rsid w:val="00BF52DB"/>
    <w:rsid w:val="00BF5E1E"/>
    <w:rsid w:val="00BF6321"/>
    <w:rsid w:val="00BF658C"/>
    <w:rsid w:val="00BF6A2E"/>
    <w:rsid w:val="00BF6A49"/>
    <w:rsid w:val="00BF755E"/>
    <w:rsid w:val="00C004F9"/>
    <w:rsid w:val="00C006D4"/>
    <w:rsid w:val="00C00B91"/>
    <w:rsid w:val="00C01AD2"/>
    <w:rsid w:val="00C01BCD"/>
    <w:rsid w:val="00C021F2"/>
    <w:rsid w:val="00C02C8F"/>
    <w:rsid w:val="00C03161"/>
    <w:rsid w:val="00C03B5B"/>
    <w:rsid w:val="00C03B6D"/>
    <w:rsid w:val="00C03F7A"/>
    <w:rsid w:val="00C04007"/>
    <w:rsid w:val="00C05367"/>
    <w:rsid w:val="00C05484"/>
    <w:rsid w:val="00C05626"/>
    <w:rsid w:val="00C05879"/>
    <w:rsid w:val="00C05A13"/>
    <w:rsid w:val="00C060A4"/>
    <w:rsid w:val="00C069FF"/>
    <w:rsid w:val="00C070A4"/>
    <w:rsid w:val="00C073C9"/>
    <w:rsid w:val="00C07448"/>
    <w:rsid w:val="00C07CF1"/>
    <w:rsid w:val="00C10749"/>
    <w:rsid w:val="00C10977"/>
    <w:rsid w:val="00C118C0"/>
    <w:rsid w:val="00C12BD8"/>
    <w:rsid w:val="00C12F96"/>
    <w:rsid w:val="00C1341B"/>
    <w:rsid w:val="00C13A16"/>
    <w:rsid w:val="00C14320"/>
    <w:rsid w:val="00C146CE"/>
    <w:rsid w:val="00C14A5E"/>
    <w:rsid w:val="00C14BF8"/>
    <w:rsid w:val="00C14D22"/>
    <w:rsid w:val="00C1533E"/>
    <w:rsid w:val="00C1540A"/>
    <w:rsid w:val="00C1569A"/>
    <w:rsid w:val="00C15C07"/>
    <w:rsid w:val="00C16578"/>
    <w:rsid w:val="00C165C3"/>
    <w:rsid w:val="00C16685"/>
    <w:rsid w:val="00C168B7"/>
    <w:rsid w:val="00C1761D"/>
    <w:rsid w:val="00C17A69"/>
    <w:rsid w:val="00C17C2F"/>
    <w:rsid w:val="00C203B6"/>
    <w:rsid w:val="00C210ED"/>
    <w:rsid w:val="00C2144A"/>
    <w:rsid w:val="00C2161A"/>
    <w:rsid w:val="00C225BE"/>
    <w:rsid w:val="00C225C3"/>
    <w:rsid w:val="00C22888"/>
    <w:rsid w:val="00C23370"/>
    <w:rsid w:val="00C234F2"/>
    <w:rsid w:val="00C23A26"/>
    <w:rsid w:val="00C24A4C"/>
    <w:rsid w:val="00C253F9"/>
    <w:rsid w:val="00C25406"/>
    <w:rsid w:val="00C2546F"/>
    <w:rsid w:val="00C25D01"/>
    <w:rsid w:val="00C264BA"/>
    <w:rsid w:val="00C26953"/>
    <w:rsid w:val="00C26BB8"/>
    <w:rsid w:val="00C2756E"/>
    <w:rsid w:val="00C27EDE"/>
    <w:rsid w:val="00C3014A"/>
    <w:rsid w:val="00C30155"/>
    <w:rsid w:val="00C304AF"/>
    <w:rsid w:val="00C3086D"/>
    <w:rsid w:val="00C3093F"/>
    <w:rsid w:val="00C30A12"/>
    <w:rsid w:val="00C32364"/>
    <w:rsid w:val="00C323D4"/>
    <w:rsid w:val="00C3328D"/>
    <w:rsid w:val="00C332DF"/>
    <w:rsid w:val="00C33A38"/>
    <w:rsid w:val="00C33B56"/>
    <w:rsid w:val="00C3424E"/>
    <w:rsid w:val="00C342FB"/>
    <w:rsid w:val="00C34B8A"/>
    <w:rsid w:val="00C34BFF"/>
    <w:rsid w:val="00C35047"/>
    <w:rsid w:val="00C355B0"/>
    <w:rsid w:val="00C35A0C"/>
    <w:rsid w:val="00C35DEC"/>
    <w:rsid w:val="00C36102"/>
    <w:rsid w:val="00C36160"/>
    <w:rsid w:val="00C362E0"/>
    <w:rsid w:val="00C3656C"/>
    <w:rsid w:val="00C3698A"/>
    <w:rsid w:val="00C3785E"/>
    <w:rsid w:val="00C379E8"/>
    <w:rsid w:val="00C37D13"/>
    <w:rsid w:val="00C37FB0"/>
    <w:rsid w:val="00C4054B"/>
    <w:rsid w:val="00C40590"/>
    <w:rsid w:val="00C40BBB"/>
    <w:rsid w:val="00C414E3"/>
    <w:rsid w:val="00C415F6"/>
    <w:rsid w:val="00C41C15"/>
    <w:rsid w:val="00C427A8"/>
    <w:rsid w:val="00C428C0"/>
    <w:rsid w:val="00C42BAF"/>
    <w:rsid w:val="00C42BDF"/>
    <w:rsid w:val="00C42C0C"/>
    <w:rsid w:val="00C432D9"/>
    <w:rsid w:val="00C4353C"/>
    <w:rsid w:val="00C43719"/>
    <w:rsid w:val="00C4395E"/>
    <w:rsid w:val="00C43A97"/>
    <w:rsid w:val="00C44038"/>
    <w:rsid w:val="00C44A21"/>
    <w:rsid w:val="00C4507B"/>
    <w:rsid w:val="00C451E0"/>
    <w:rsid w:val="00C457E3"/>
    <w:rsid w:val="00C45A80"/>
    <w:rsid w:val="00C45C83"/>
    <w:rsid w:val="00C45D0E"/>
    <w:rsid w:val="00C45D9A"/>
    <w:rsid w:val="00C45F15"/>
    <w:rsid w:val="00C467B3"/>
    <w:rsid w:val="00C46A6F"/>
    <w:rsid w:val="00C46DCA"/>
    <w:rsid w:val="00C47020"/>
    <w:rsid w:val="00C47349"/>
    <w:rsid w:val="00C47BD0"/>
    <w:rsid w:val="00C47CE9"/>
    <w:rsid w:val="00C47F2F"/>
    <w:rsid w:val="00C502F3"/>
    <w:rsid w:val="00C507F2"/>
    <w:rsid w:val="00C50AC4"/>
    <w:rsid w:val="00C523EF"/>
    <w:rsid w:val="00C52502"/>
    <w:rsid w:val="00C532AD"/>
    <w:rsid w:val="00C535FA"/>
    <w:rsid w:val="00C540F4"/>
    <w:rsid w:val="00C550F9"/>
    <w:rsid w:val="00C551EF"/>
    <w:rsid w:val="00C5531C"/>
    <w:rsid w:val="00C55777"/>
    <w:rsid w:val="00C55938"/>
    <w:rsid w:val="00C56030"/>
    <w:rsid w:val="00C56643"/>
    <w:rsid w:val="00C56CAD"/>
    <w:rsid w:val="00C56E9C"/>
    <w:rsid w:val="00C56EB6"/>
    <w:rsid w:val="00C57233"/>
    <w:rsid w:val="00C576F6"/>
    <w:rsid w:val="00C57760"/>
    <w:rsid w:val="00C57F88"/>
    <w:rsid w:val="00C6149A"/>
    <w:rsid w:val="00C61542"/>
    <w:rsid w:val="00C61AF9"/>
    <w:rsid w:val="00C61DEE"/>
    <w:rsid w:val="00C61F8F"/>
    <w:rsid w:val="00C61FDD"/>
    <w:rsid w:val="00C620E2"/>
    <w:rsid w:val="00C622EC"/>
    <w:rsid w:val="00C62605"/>
    <w:rsid w:val="00C62714"/>
    <w:rsid w:val="00C62777"/>
    <w:rsid w:val="00C635D7"/>
    <w:rsid w:val="00C63C68"/>
    <w:rsid w:val="00C63D06"/>
    <w:rsid w:val="00C650E4"/>
    <w:rsid w:val="00C65FC7"/>
    <w:rsid w:val="00C66485"/>
    <w:rsid w:val="00C677A7"/>
    <w:rsid w:val="00C67940"/>
    <w:rsid w:val="00C67B23"/>
    <w:rsid w:val="00C67C56"/>
    <w:rsid w:val="00C700A0"/>
    <w:rsid w:val="00C701D4"/>
    <w:rsid w:val="00C7030D"/>
    <w:rsid w:val="00C710F3"/>
    <w:rsid w:val="00C713BE"/>
    <w:rsid w:val="00C71736"/>
    <w:rsid w:val="00C71737"/>
    <w:rsid w:val="00C71839"/>
    <w:rsid w:val="00C71D84"/>
    <w:rsid w:val="00C72495"/>
    <w:rsid w:val="00C72B18"/>
    <w:rsid w:val="00C72C87"/>
    <w:rsid w:val="00C73354"/>
    <w:rsid w:val="00C73B13"/>
    <w:rsid w:val="00C73D82"/>
    <w:rsid w:val="00C7435D"/>
    <w:rsid w:val="00C747FB"/>
    <w:rsid w:val="00C755F9"/>
    <w:rsid w:val="00C7568A"/>
    <w:rsid w:val="00C75DE3"/>
    <w:rsid w:val="00C76053"/>
    <w:rsid w:val="00C76D02"/>
    <w:rsid w:val="00C771F9"/>
    <w:rsid w:val="00C77569"/>
    <w:rsid w:val="00C7761F"/>
    <w:rsid w:val="00C77972"/>
    <w:rsid w:val="00C77A73"/>
    <w:rsid w:val="00C8024A"/>
    <w:rsid w:val="00C80817"/>
    <w:rsid w:val="00C80966"/>
    <w:rsid w:val="00C80AEC"/>
    <w:rsid w:val="00C812F9"/>
    <w:rsid w:val="00C814A6"/>
    <w:rsid w:val="00C8159D"/>
    <w:rsid w:val="00C816B2"/>
    <w:rsid w:val="00C81786"/>
    <w:rsid w:val="00C81BC8"/>
    <w:rsid w:val="00C828A2"/>
    <w:rsid w:val="00C828DE"/>
    <w:rsid w:val="00C82BF8"/>
    <w:rsid w:val="00C8377E"/>
    <w:rsid w:val="00C839A1"/>
    <w:rsid w:val="00C83C39"/>
    <w:rsid w:val="00C83CB8"/>
    <w:rsid w:val="00C84397"/>
    <w:rsid w:val="00C847DD"/>
    <w:rsid w:val="00C84E9F"/>
    <w:rsid w:val="00C85A61"/>
    <w:rsid w:val="00C85A69"/>
    <w:rsid w:val="00C85D6D"/>
    <w:rsid w:val="00C85E95"/>
    <w:rsid w:val="00C86217"/>
    <w:rsid w:val="00C862AD"/>
    <w:rsid w:val="00C862D8"/>
    <w:rsid w:val="00C86C10"/>
    <w:rsid w:val="00C86C84"/>
    <w:rsid w:val="00C87083"/>
    <w:rsid w:val="00C87AF6"/>
    <w:rsid w:val="00C87DE2"/>
    <w:rsid w:val="00C87FBB"/>
    <w:rsid w:val="00C901B8"/>
    <w:rsid w:val="00C9028E"/>
    <w:rsid w:val="00C906F6"/>
    <w:rsid w:val="00C9146D"/>
    <w:rsid w:val="00C915A3"/>
    <w:rsid w:val="00C918B3"/>
    <w:rsid w:val="00C9230C"/>
    <w:rsid w:val="00C92C6C"/>
    <w:rsid w:val="00C93393"/>
    <w:rsid w:val="00C9375E"/>
    <w:rsid w:val="00C93C2B"/>
    <w:rsid w:val="00C940BC"/>
    <w:rsid w:val="00C9429E"/>
    <w:rsid w:val="00C94643"/>
    <w:rsid w:val="00C94817"/>
    <w:rsid w:val="00C94FC2"/>
    <w:rsid w:val="00C95067"/>
    <w:rsid w:val="00C95580"/>
    <w:rsid w:val="00C962CB"/>
    <w:rsid w:val="00C962D9"/>
    <w:rsid w:val="00C96EA8"/>
    <w:rsid w:val="00C96F0A"/>
    <w:rsid w:val="00C971CB"/>
    <w:rsid w:val="00C97BE5"/>
    <w:rsid w:val="00C97D10"/>
    <w:rsid w:val="00CA0491"/>
    <w:rsid w:val="00CA0C84"/>
    <w:rsid w:val="00CA1072"/>
    <w:rsid w:val="00CA12C9"/>
    <w:rsid w:val="00CA217C"/>
    <w:rsid w:val="00CA2256"/>
    <w:rsid w:val="00CA2413"/>
    <w:rsid w:val="00CA24F6"/>
    <w:rsid w:val="00CA292B"/>
    <w:rsid w:val="00CA3AD9"/>
    <w:rsid w:val="00CA4515"/>
    <w:rsid w:val="00CA4AAE"/>
    <w:rsid w:val="00CA4C12"/>
    <w:rsid w:val="00CA5C46"/>
    <w:rsid w:val="00CA6248"/>
    <w:rsid w:val="00CA62B5"/>
    <w:rsid w:val="00CA716B"/>
    <w:rsid w:val="00CA7B64"/>
    <w:rsid w:val="00CB01EE"/>
    <w:rsid w:val="00CB06D1"/>
    <w:rsid w:val="00CB1052"/>
    <w:rsid w:val="00CB122B"/>
    <w:rsid w:val="00CB1B1C"/>
    <w:rsid w:val="00CB21B4"/>
    <w:rsid w:val="00CB22F8"/>
    <w:rsid w:val="00CB2E5E"/>
    <w:rsid w:val="00CB2FE7"/>
    <w:rsid w:val="00CB3CCD"/>
    <w:rsid w:val="00CB3F81"/>
    <w:rsid w:val="00CB420A"/>
    <w:rsid w:val="00CB4BB1"/>
    <w:rsid w:val="00CB4EC5"/>
    <w:rsid w:val="00CB5B82"/>
    <w:rsid w:val="00CB5D5A"/>
    <w:rsid w:val="00CB657E"/>
    <w:rsid w:val="00CB6C8D"/>
    <w:rsid w:val="00CB704A"/>
    <w:rsid w:val="00CB722D"/>
    <w:rsid w:val="00CB733E"/>
    <w:rsid w:val="00CB7383"/>
    <w:rsid w:val="00CB74B7"/>
    <w:rsid w:val="00CB75E5"/>
    <w:rsid w:val="00CB77EF"/>
    <w:rsid w:val="00CB788E"/>
    <w:rsid w:val="00CB7C18"/>
    <w:rsid w:val="00CC1684"/>
    <w:rsid w:val="00CC1BAA"/>
    <w:rsid w:val="00CC2397"/>
    <w:rsid w:val="00CC23CB"/>
    <w:rsid w:val="00CC2721"/>
    <w:rsid w:val="00CC3038"/>
    <w:rsid w:val="00CC324E"/>
    <w:rsid w:val="00CC356D"/>
    <w:rsid w:val="00CC36F7"/>
    <w:rsid w:val="00CC37ED"/>
    <w:rsid w:val="00CC3B37"/>
    <w:rsid w:val="00CC3FDD"/>
    <w:rsid w:val="00CC5130"/>
    <w:rsid w:val="00CC529D"/>
    <w:rsid w:val="00CC74AF"/>
    <w:rsid w:val="00CC7A8E"/>
    <w:rsid w:val="00CC7B1C"/>
    <w:rsid w:val="00CD0081"/>
    <w:rsid w:val="00CD0403"/>
    <w:rsid w:val="00CD0A0C"/>
    <w:rsid w:val="00CD1AC0"/>
    <w:rsid w:val="00CD1D44"/>
    <w:rsid w:val="00CD1DBF"/>
    <w:rsid w:val="00CD1E21"/>
    <w:rsid w:val="00CD1FB3"/>
    <w:rsid w:val="00CD20D4"/>
    <w:rsid w:val="00CD2F18"/>
    <w:rsid w:val="00CD3A8E"/>
    <w:rsid w:val="00CD4632"/>
    <w:rsid w:val="00CD47F0"/>
    <w:rsid w:val="00CD4948"/>
    <w:rsid w:val="00CD5228"/>
    <w:rsid w:val="00CD5566"/>
    <w:rsid w:val="00CD6777"/>
    <w:rsid w:val="00CD6C40"/>
    <w:rsid w:val="00CD6F60"/>
    <w:rsid w:val="00CD7665"/>
    <w:rsid w:val="00CE015A"/>
    <w:rsid w:val="00CE043F"/>
    <w:rsid w:val="00CE0930"/>
    <w:rsid w:val="00CE0F16"/>
    <w:rsid w:val="00CE108C"/>
    <w:rsid w:val="00CE14FF"/>
    <w:rsid w:val="00CE1691"/>
    <w:rsid w:val="00CE2C45"/>
    <w:rsid w:val="00CE2E51"/>
    <w:rsid w:val="00CE333D"/>
    <w:rsid w:val="00CE3722"/>
    <w:rsid w:val="00CE37B7"/>
    <w:rsid w:val="00CE37C0"/>
    <w:rsid w:val="00CE37C6"/>
    <w:rsid w:val="00CE47B6"/>
    <w:rsid w:val="00CE4924"/>
    <w:rsid w:val="00CE5044"/>
    <w:rsid w:val="00CE535C"/>
    <w:rsid w:val="00CE5617"/>
    <w:rsid w:val="00CE645D"/>
    <w:rsid w:val="00CE6862"/>
    <w:rsid w:val="00CE7043"/>
    <w:rsid w:val="00CE7CD8"/>
    <w:rsid w:val="00CE7E2F"/>
    <w:rsid w:val="00CF044A"/>
    <w:rsid w:val="00CF08D4"/>
    <w:rsid w:val="00CF0E97"/>
    <w:rsid w:val="00CF1E6A"/>
    <w:rsid w:val="00CF21E0"/>
    <w:rsid w:val="00CF2FAB"/>
    <w:rsid w:val="00CF41B4"/>
    <w:rsid w:val="00CF42E2"/>
    <w:rsid w:val="00CF452E"/>
    <w:rsid w:val="00CF46A7"/>
    <w:rsid w:val="00CF48C5"/>
    <w:rsid w:val="00CF50AE"/>
    <w:rsid w:val="00CF56D1"/>
    <w:rsid w:val="00CF5846"/>
    <w:rsid w:val="00CF5B24"/>
    <w:rsid w:val="00CF6FD3"/>
    <w:rsid w:val="00CF70B8"/>
    <w:rsid w:val="00CF747C"/>
    <w:rsid w:val="00CF74D1"/>
    <w:rsid w:val="00CF75FA"/>
    <w:rsid w:val="00CF79D8"/>
    <w:rsid w:val="00D00F35"/>
    <w:rsid w:val="00D01125"/>
    <w:rsid w:val="00D01A78"/>
    <w:rsid w:val="00D01F60"/>
    <w:rsid w:val="00D02A71"/>
    <w:rsid w:val="00D0396E"/>
    <w:rsid w:val="00D03DBD"/>
    <w:rsid w:val="00D03E06"/>
    <w:rsid w:val="00D04390"/>
    <w:rsid w:val="00D04761"/>
    <w:rsid w:val="00D04948"/>
    <w:rsid w:val="00D04D38"/>
    <w:rsid w:val="00D0514B"/>
    <w:rsid w:val="00D05490"/>
    <w:rsid w:val="00D055AF"/>
    <w:rsid w:val="00D058F7"/>
    <w:rsid w:val="00D059BC"/>
    <w:rsid w:val="00D05E30"/>
    <w:rsid w:val="00D06404"/>
    <w:rsid w:val="00D064E3"/>
    <w:rsid w:val="00D066D3"/>
    <w:rsid w:val="00D07551"/>
    <w:rsid w:val="00D07E59"/>
    <w:rsid w:val="00D10556"/>
    <w:rsid w:val="00D10874"/>
    <w:rsid w:val="00D109AA"/>
    <w:rsid w:val="00D11277"/>
    <w:rsid w:val="00D117F8"/>
    <w:rsid w:val="00D12110"/>
    <w:rsid w:val="00D12111"/>
    <w:rsid w:val="00D124BE"/>
    <w:rsid w:val="00D12AAA"/>
    <w:rsid w:val="00D12C96"/>
    <w:rsid w:val="00D132C5"/>
    <w:rsid w:val="00D13B02"/>
    <w:rsid w:val="00D13C84"/>
    <w:rsid w:val="00D1461F"/>
    <w:rsid w:val="00D1495A"/>
    <w:rsid w:val="00D14EEC"/>
    <w:rsid w:val="00D14F1C"/>
    <w:rsid w:val="00D15739"/>
    <w:rsid w:val="00D158F3"/>
    <w:rsid w:val="00D15BE3"/>
    <w:rsid w:val="00D15C2D"/>
    <w:rsid w:val="00D15CD2"/>
    <w:rsid w:val="00D162DE"/>
    <w:rsid w:val="00D163A1"/>
    <w:rsid w:val="00D16AE9"/>
    <w:rsid w:val="00D17491"/>
    <w:rsid w:val="00D178BB"/>
    <w:rsid w:val="00D179FD"/>
    <w:rsid w:val="00D17C5B"/>
    <w:rsid w:val="00D17E93"/>
    <w:rsid w:val="00D17FFE"/>
    <w:rsid w:val="00D2043A"/>
    <w:rsid w:val="00D2077C"/>
    <w:rsid w:val="00D208BB"/>
    <w:rsid w:val="00D20A3B"/>
    <w:rsid w:val="00D20F6C"/>
    <w:rsid w:val="00D210D8"/>
    <w:rsid w:val="00D211D8"/>
    <w:rsid w:val="00D21A50"/>
    <w:rsid w:val="00D22395"/>
    <w:rsid w:val="00D22407"/>
    <w:rsid w:val="00D22C1C"/>
    <w:rsid w:val="00D22C9D"/>
    <w:rsid w:val="00D22E62"/>
    <w:rsid w:val="00D23538"/>
    <w:rsid w:val="00D23813"/>
    <w:rsid w:val="00D247CF"/>
    <w:rsid w:val="00D24FC3"/>
    <w:rsid w:val="00D2528B"/>
    <w:rsid w:val="00D25545"/>
    <w:rsid w:val="00D258E2"/>
    <w:rsid w:val="00D25BF8"/>
    <w:rsid w:val="00D25F71"/>
    <w:rsid w:val="00D26D0C"/>
    <w:rsid w:val="00D276C6"/>
    <w:rsid w:val="00D27B3C"/>
    <w:rsid w:val="00D302E7"/>
    <w:rsid w:val="00D3082A"/>
    <w:rsid w:val="00D30DE8"/>
    <w:rsid w:val="00D316CD"/>
    <w:rsid w:val="00D31B8F"/>
    <w:rsid w:val="00D31D2A"/>
    <w:rsid w:val="00D31E2D"/>
    <w:rsid w:val="00D32029"/>
    <w:rsid w:val="00D3239C"/>
    <w:rsid w:val="00D324B0"/>
    <w:rsid w:val="00D32941"/>
    <w:rsid w:val="00D32B3F"/>
    <w:rsid w:val="00D32DCD"/>
    <w:rsid w:val="00D33723"/>
    <w:rsid w:val="00D338F2"/>
    <w:rsid w:val="00D33DE1"/>
    <w:rsid w:val="00D34127"/>
    <w:rsid w:val="00D3452C"/>
    <w:rsid w:val="00D347C7"/>
    <w:rsid w:val="00D35263"/>
    <w:rsid w:val="00D356B8"/>
    <w:rsid w:val="00D35B12"/>
    <w:rsid w:val="00D3755C"/>
    <w:rsid w:val="00D40408"/>
    <w:rsid w:val="00D4047C"/>
    <w:rsid w:val="00D40501"/>
    <w:rsid w:val="00D408C5"/>
    <w:rsid w:val="00D40A69"/>
    <w:rsid w:val="00D40DDE"/>
    <w:rsid w:val="00D411C0"/>
    <w:rsid w:val="00D4183D"/>
    <w:rsid w:val="00D41936"/>
    <w:rsid w:val="00D41C74"/>
    <w:rsid w:val="00D4207B"/>
    <w:rsid w:val="00D42456"/>
    <w:rsid w:val="00D42C6C"/>
    <w:rsid w:val="00D43C32"/>
    <w:rsid w:val="00D43D12"/>
    <w:rsid w:val="00D44C3C"/>
    <w:rsid w:val="00D44F03"/>
    <w:rsid w:val="00D44FB4"/>
    <w:rsid w:val="00D4512C"/>
    <w:rsid w:val="00D457C1"/>
    <w:rsid w:val="00D4598B"/>
    <w:rsid w:val="00D45DCB"/>
    <w:rsid w:val="00D45E21"/>
    <w:rsid w:val="00D46317"/>
    <w:rsid w:val="00D46444"/>
    <w:rsid w:val="00D46807"/>
    <w:rsid w:val="00D4692D"/>
    <w:rsid w:val="00D469C1"/>
    <w:rsid w:val="00D46AEA"/>
    <w:rsid w:val="00D470D1"/>
    <w:rsid w:val="00D474EC"/>
    <w:rsid w:val="00D47654"/>
    <w:rsid w:val="00D47727"/>
    <w:rsid w:val="00D47B7B"/>
    <w:rsid w:val="00D47F09"/>
    <w:rsid w:val="00D50660"/>
    <w:rsid w:val="00D506EE"/>
    <w:rsid w:val="00D50F7B"/>
    <w:rsid w:val="00D51745"/>
    <w:rsid w:val="00D51962"/>
    <w:rsid w:val="00D51D7C"/>
    <w:rsid w:val="00D52346"/>
    <w:rsid w:val="00D52422"/>
    <w:rsid w:val="00D52D03"/>
    <w:rsid w:val="00D531F2"/>
    <w:rsid w:val="00D538B9"/>
    <w:rsid w:val="00D53FFD"/>
    <w:rsid w:val="00D546BE"/>
    <w:rsid w:val="00D548FA"/>
    <w:rsid w:val="00D54A54"/>
    <w:rsid w:val="00D54AF9"/>
    <w:rsid w:val="00D54D3C"/>
    <w:rsid w:val="00D5519D"/>
    <w:rsid w:val="00D55E68"/>
    <w:rsid w:val="00D567EB"/>
    <w:rsid w:val="00D56AAA"/>
    <w:rsid w:val="00D56BEE"/>
    <w:rsid w:val="00D5706E"/>
    <w:rsid w:val="00D572F7"/>
    <w:rsid w:val="00D574C7"/>
    <w:rsid w:val="00D60855"/>
    <w:rsid w:val="00D6090F"/>
    <w:rsid w:val="00D60A43"/>
    <w:rsid w:val="00D60B19"/>
    <w:rsid w:val="00D60D10"/>
    <w:rsid w:val="00D60D4F"/>
    <w:rsid w:val="00D61138"/>
    <w:rsid w:val="00D616A2"/>
    <w:rsid w:val="00D62DCD"/>
    <w:rsid w:val="00D6347D"/>
    <w:rsid w:val="00D63D00"/>
    <w:rsid w:val="00D63F24"/>
    <w:rsid w:val="00D6464E"/>
    <w:rsid w:val="00D646F4"/>
    <w:rsid w:val="00D6532B"/>
    <w:rsid w:val="00D65348"/>
    <w:rsid w:val="00D653D7"/>
    <w:rsid w:val="00D65659"/>
    <w:rsid w:val="00D65B45"/>
    <w:rsid w:val="00D65CC3"/>
    <w:rsid w:val="00D66306"/>
    <w:rsid w:val="00D666D7"/>
    <w:rsid w:val="00D66BB0"/>
    <w:rsid w:val="00D67638"/>
    <w:rsid w:val="00D67653"/>
    <w:rsid w:val="00D70588"/>
    <w:rsid w:val="00D70A71"/>
    <w:rsid w:val="00D712C6"/>
    <w:rsid w:val="00D71679"/>
    <w:rsid w:val="00D71752"/>
    <w:rsid w:val="00D71C01"/>
    <w:rsid w:val="00D71F21"/>
    <w:rsid w:val="00D7243F"/>
    <w:rsid w:val="00D724DA"/>
    <w:rsid w:val="00D7270D"/>
    <w:rsid w:val="00D72A1D"/>
    <w:rsid w:val="00D730BE"/>
    <w:rsid w:val="00D731BD"/>
    <w:rsid w:val="00D75AF8"/>
    <w:rsid w:val="00D75B4A"/>
    <w:rsid w:val="00D75C2A"/>
    <w:rsid w:val="00D75D7F"/>
    <w:rsid w:val="00D760AC"/>
    <w:rsid w:val="00D76EC6"/>
    <w:rsid w:val="00D77121"/>
    <w:rsid w:val="00D778B1"/>
    <w:rsid w:val="00D77CAB"/>
    <w:rsid w:val="00D807D6"/>
    <w:rsid w:val="00D80E95"/>
    <w:rsid w:val="00D812D7"/>
    <w:rsid w:val="00D813B1"/>
    <w:rsid w:val="00D813E6"/>
    <w:rsid w:val="00D81665"/>
    <w:rsid w:val="00D817D0"/>
    <w:rsid w:val="00D81806"/>
    <w:rsid w:val="00D81A26"/>
    <w:rsid w:val="00D81AF6"/>
    <w:rsid w:val="00D81C70"/>
    <w:rsid w:val="00D827B7"/>
    <w:rsid w:val="00D8294A"/>
    <w:rsid w:val="00D82D56"/>
    <w:rsid w:val="00D82D69"/>
    <w:rsid w:val="00D82DD6"/>
    <w:rsid w:val="00D82DDE"/>
    <w:rsid w:val="00D83002"/>
    <w:rsid w:val="00D8301D"/>
    <w:rsid w:val="00D832A5"/>
    <w:rsid w:val="00D833FC"/>
    <w:rsid w:val="00D836D7"/>
    <w:rsid w:val="00D8372F"/>
    <w:rsid w:val="00D840A6"/>
    <w:rsid w:val="00D840E5"/>
    <w:rsid w:val="00D84206"/>
    <w:rsid w:val="00D846C0"/>
    <w:rsid w:val="00D84AB1"/>
    <w:rsid w:val="00D84BEE"/>
    <w:rsid w:val="00D84C45"/>
    <w:rsid w:val="00D84C75"/>
    <w:rsid w:val="00D84E9F"/>
    <w:rsid w:val="00D85744"/>
    <w:rsid w:val="00D8589F"/>
    <w:rsid w:val="00D86223"/>
    <w:rsid w:val="00D8646E"/>
    <w:rsid w:val="00D86B08"/>
    <w:rsid w:val="00D87E7F"/>
    <w:rsid w:val="00D905E0"/>
    <w:rsid w:val="00D90828"/>
    <w:rsid w:val="00D90AB6"/>
    <w:rsid w:val="00D90CDC"/>
    <w:rsid w:val="00D90DBD"/>
    <w:rsid w:val="00D911D2"/>
    <w:rsid w:val="00D912C3"/>
    <w:rsid w:val="00D919C7"/>
    <w:rsid w:val="00D91BF4"/>
    <w:rsid w:val="00D920AE"/>
    <w:rsid w:val="00D92740"/>
    <w:rsid w:val="00D92CD4"/>
    <w:rsid w:val="00D932CF"/>
    <w:rsid w:val="00D93946"/>
    <w:rsid w:val="00D93C91"/>
    <w:rsid w:val="00D9522C"/>
    <w:rsid w:val="00D95C22"/>
    <w:rsid w:val="00D95EE5"/>
    <w:rsid w:val="00D966CF"/>
    <w:rsid w:val="00D96B9E"/>
    <w:rsid w:val="00D975BD"/>
    <w:rsid w:val="00D97A38"/>
    <w:rsid w:val="00D97EC4"/>
    <w:rsid w:val="00DA0AD3"/>
    <w:rsid w:val="00DA0B0C"/>
    <w:rsid w:val="00DA0CC4"/>
    <w:rsid w:val="00DA13E6"/>
    <w:rsid w:val="00DA15A6"/>
    <w:rsid w:val="00DA1C40"/>
    <w:rsid w:val="00DA1CB0"/>
    <w:rsid w:val="00DA2200"/>
    <w:rsid w:val="00DA2DA2"/>
    <w:rsid w:val="00DA35E2"/>
    <w:rsid w:val="00DA36A0"/>
    <w:rsid w:val="00DA37DC"/>
    <w:rsid w:val="00DA3994"/>
    <w:rsid w:val="00DA3D40"/>
    <w:rsid w:val="00DA40B6"/>
    <w:rsid w:val="00DA41DD"/>
    <w:rsid w:val="00DA4AF0"/>
    <w:rsid w:val="00DA5860"/>
    <w:rsid w:val="00DA5C02"/>
    <w:rsid w:val="00DA6092"/>
    <w:rsid w:val="00DA639D"/>
    <w:rsid w:val="00DA65BA"/>
    <w:rsid w:val="00DA6D7D"/>
    <w:rsid w:val="00DA6FEC"/>
    <w:rsid w:val="00DA707C"/>
    <w:rsid w:val="00DA7AB7"/>
    <w:rsid w:val="00DA7C61"/>
    <w:rsid w:val="00DB138A"/>
    <w:rsid w:val="00DB1740"/>
    <w:rsid w:val="00DB17BF"/>
    <w:rsid w:val="00DB1CC8"/>
    <w:rsid w:val="00DB1EC2"/>
    <w:rsid w:val="00DB29D2"/>
    <w:rsid w:val="00DB2C6A"/>
    <w:rsid w:val="00DB3021"/>
    <w:rsid w:val="00DB328C"/>
    <w:rsid w:val="00DB3606"/>
    <w:rsid w:val="00DB3779"/>
    <w:rsid w:val="00DB3E06"/>
    <w:rsid w:val="00DB416B"/>
    <w:rsid w:val="00DB461A"/>
    <w:rsid w:val="00DB4B79"/>
    <w:rsid w:val="00DB4BF2"/>
    <w:rsid w:val="00DB4E67"/>
    <w:rsid w:val="00DB523D"/>
    <w:rsid w:val="00DB55FE"/>
    <w:rsid w:val="00DB592E"/>
    <w:rsid w:val="00DB641B"/>
    <w:rsid w:val="00DB7353"/>
    <w:rsid w:val="00DC00B4"/>
    <w:rsid w:val="00DC021F"/>
    <w:rsid w:val="00DC0958"/>
    <w:rsid w:val="00DC0A15"/>
    <w:rsid w:val="00DC0E5C"/>
    <w:rsid w:val="00DC103F"/>
    <w:rsid w:val="00DC13EA"/>
    <w:rsid w:val="00DC1EA3"/>
    <w:rsid w:val="00DC2537"/>
    <w:rsid w:val="00DC2DBE"/>
    <w:rsid w:val="00DC312D"/>
    <w:rsid w:val="00DC4306"/>
    <w:rsid w:val="00DC4957"/>
    <w:rsid w:val="00DC4D30"/>
    <w:rsid w:val="00DC5543"/>
    <w:rsid w:val="00DC5F75"/>
    <w:rsid w:val="00DC603B"/>
    <w:rsid w:val="00DC6422"/>
    <w:rsid w:val="00DC69C9"/>
    <w:rsid w:val="00DC6BE6"/>
    <w:rsid w:val="00DC7590"/>
    <w:rsid w:val="00DC75DD"/>
    <w:rsid w:val="00DC7FBA"/>
    <w:rsid w:val="00DD0192"/>
    <w:rsid w:val="00DD116C"/>
    <w:rsid w:val="00DD181F"/>
    <w:rsid w:val="00DD217D"/>
    <w:rsid w:val="00DD29C4"/>
    <w:rsid w:val="00DD3129"/>
    <w:rsid w:val="00DD36B9"/>
    <w:rsid w:val="00DD3A0F"/>
    <w:rsid w:val="00DD44D5"/>
    <w:rsid w:val="00DD5019"/>
    <w:rsid w:val="00DD5598"/>
    <w:rsid w:val="00DD5BFF"/>
    <w:rsid w:val="00DD6602"/>
    <w:rsid w:val="00DD695B"/>
    <w:rsid w:val="00DD7095"/>
    <w:rsid w:val="00DD7DFE"/>
    <w:rsid w:val="00DE06B8"/>
    <w:rsid w:val="00DE09DB"/>
    <w:rsid w:val="00DE0A8A"/>
    <w:rsid w:val="00DE0CC3"/>
    <w:rsid w:val="00DE173E"/>
    <w:rsid w:val="00DE1A3F"/>
    <w:rsid w:val="00DE216A"/>
    <w:rsid w:val="00DE2277"/>
    <w:rsid w:val="00DE27E2"/>
    <w:rsid w:val="00DE2EB2"/>
    <w:rsid w:val="00DE2F75"/>
    <w:rsid w:val="00DE3309"/>
    <w:rsid w:val="00DE388F"/>
    <w:rsid w:val="00DE3D62"/>
    <w:rsid w:val="00DE3E12"/>
    <w:rsid w:val="00DE4946"/>
    <w:rsid w:val="00DE4AD9"/>
    <w:rsid w:val="00DE4B11"/>
    <w:rsid w:val="00DE50C0"/>
    <w:rsid w:val="00DE5AA7"/>
    <w:rsid w:val="00DE5C39"/>
    <w:rsid w:val="00DE5D26"/>
    <w:rsid w:val="00DE5E9F"/>
    <w:rsid w:val="00DE6C22"/>
    <w:rsid w:val="00DE6C61"/>
    <w:rsid w:val="00DE6E3D"/>
    <w:rsid w:val="00DE6EBE"/>
    <w:rsid w:val="00DE77BF"/>
    <w:rsid w:val="00DE7875"/>
    <w:rsid w:val="00DE7F27"/>
    <w:rsid w:val="00DE7F63"/>
    <w:rsid w:val="00DF1276"/>
    <w:rsid w:val="00DF1A98"/>
    <w:rsid w:val="00DF21DD"/>
    <w:rsid w:val="00DF23C5"/>
    <w:rsid w:val="00DF2606"/>
    <w:rsid w:val="00DF2876"/>
    <w:rsid w:val="00DF2CEE"/>
    <w:rsid w:val="00DF32B1"/>
    <w:rsid w:val="00DF3349"/>
    <w:rsid w:val="00DF35B9"/>
    <w:rsid w:val="00DF35D8"/>
    <w:rsid w:val="00DF4142"/>
    <w:rsid w:val="00DF4504"/>
    <w:rsid w:val="00DF4CD9"/>
    <w:rsid w:val="00DF4E36"/>
    <w:rsid w:val="00DF54C5"/>
    <w:rsid w:val="00DF5BE1"/>
    <w:rsid w:val="00DF6087"/>
    <w:rsid w:val="00DF637D"/>
    <w:rsid w:val="00DF65C3"/>
    <w:rsid w:val="00DF6752"/>
    <w:rsid w:val="00DF67FB"/>
    <w:rsid w:val="00DF7A91"/>
    <w:rsid w:val="00E00178"/>
    <w:rsid w:val="00E008CF"/>
    <w:rsid w:val="00E00C3D"/>
    <w:rsid w:val="00E012D0"/>
    <w:rsid w:val="00E01971"/>
    <w:rsid w:val="00E02561"/>
    <w:rsid w:val="00E02C2E"/>
    <w:rsid w:val="00E02C41"/>
    <w:rsid w:val="00E03551"/>
    <w:rsid w:val="00E03B12"/>
    <w:rsid w:val="00E03C01"/>
    <w:rsid w:val="00E04277"/>
    <w:rsid w:val="00E046DD"/>
    <w:rsid w:val="00E04D8F"/>
    <w:rsid w:val="00E05D16"/>
    <w:rsid w:val="00E05EFC"/>
    <w:rsid w:val="00E05FE1"/>
    <w:rsid w:val="00E06A96"/>
    <w:rsid w:val="00E06F2C"/>
    <w:rsid w:val="00E076B3"/>
    <w:rsid w:val="00E10636"/>
    <w:rsid w:val="00E1093A"/>
    <w:rsid w:val="00E10E1B"/>
    <w:rsid w:val="00E10E76"/>
    <w:rsid w:val="00E11537"/>
    <w:rsid w:val="00E1163D"/>
    <w:rsid w:val="00E11BFD"/>
    <w:rsid w:val="00E12FE9"/>
    <w:rsid w:val="00E130D9"/>
    <w:rsid w:val="00E1341B"/>
    <w:rsid w:val="00E1355E"/>
    <w:rsid w:val="00E13D29"/>
    <w:rsid w:val="00E14143"/>
    <w:rsid w:val="00E1418B"/>
    <w:rsid w:val="00E14743"/>
    <w:rsid w:val="00E14B18"/>
    <w:rsid w:val="00E1588F"/>
    <w:rsid w:val="00E15A81"/>
    <w:rsid w:val="00E15DDE"/>
    <w:rsid w:val="00E15DEF"/>
    <w:rsid w:val="00E162F4"/>
    <w:rsid w:val="00E16728"/>
    <w:rsid w:val="00E1680E"/>
    <w:rsid w:val="00E172FF"/>
    <w:rsid w:val="00E1787C"/>
    <w:rsid w:val="00E203CD"/>
    <w:rsid w:val="00E214FA"/>
    <w:rsid w:val="00E22316"/>
    <w:rsid w:val="00E22C00"/>
    <w:rsid w:val="00E22C70"/>
    <w:rsid w:val="00E23394"/>
    <w:rsid w:val="00E2361F"/>
    <w:rsid w:val="00E23AA1"/>
    <w:rsid w:val="00E23B21"/>
    <w:rsid w:val="00E23BE9"/>
    <w:rsid w:val="00E23CBB"/>
    <w:rsid w:val="00E241CC"/>
    <w:rsid w:val="00E2545C"/>
    <w:rsid w:val="00E25827"/>
    <w:rsid w:val="00E2582B"/>
    <w:rsid w:val="00E25D3F"/>
    <w:rsid w:val="00E25EC9"/>
    <w:rsid w:val="00E26004"/>
    <w:rsid w:val="00E2678F"/>
    <w:rsid w:val="00E268CF"/>
    <w:rsid w:val="00E26E50"/>
    <w:rsid w:val="00E27445"/>
    <w:rsid w:val="00E274ED"/>
    <w:rsid w:val="00E30401"/>
    <w:rsid w:val="00E30F17"/>
    <w:rsid w:val="00E31076"/>
    <w:rsid w:val="00E311A2"/>
    <w:rsid w:val="00E314DA"/>
    <w:rsid w:val="00E3191B"/>
    <w:rsid w:val="00E32420"/>
    <w:rsid w:val="00E32643"/>
    <w:rsid w:val="00E32692"/>
    <w:rsid w:val="00E32907"/>
    <w:rsid w:val="00E32A32"/>
    <w:rsid w:val="00E32D23"/>
    <w:rsid w:val="00E32E26"/>
    <w:rsid w:val="00E3394E"/>
    <w:rsid w:val="00E33A74"/>
    <w:rsid w:val="00E343A2"/>
    <w:rsid w:val="00E34949"/>
    <w:rsid w:val="00E34965"/>
    <w:rsid w:val="00E34B05"/>
    <w:rsid w:val="00E352FB"/>
    <w:rsid w:val="00E357FF"/>
    <w:rsid w:val="00E358E0"/>
    <w:rsid w:val="00E35B4E"/>
    <w:rsid w:val="00E35FE5"/>
    <w:rsid w:val="00E3638F"/>
    <w:rsid w:val="00E36A75"/>
    <w:rsid w:val="00E36B82"/>
    <w:rsid w:val="00E36E4C"/>
    <w:rsid w:val="00E372DD"/>
    <w:rsid w:val="00E37A58"/>
    <w:rsid w:val="00E4042F"/>
    <w:rsid w:val="00E407F0"/>
    <w:rsid w:val="00E40BB0"/>
    <w:rsid w:val="00E41141"/>
    <w:rsid w:val="00E41171"/>
    <w:rsid w:val="00E41DEC"/>
    <w:rsid w:val="00E4210E"/>
    <w:rsid w:val="00E42520"/>
    <w:rsid w:val="00E42E4E"/>
    <w:rsid w:val="00E4325C"/>
    <w:rsid w:val="00E43D7C"/>
    <w:rsid w:val="00E43D88"/>
    <w:rsid w:val="00E44522"/>
    <w:rsid w:val="00E44BF9"/>
    <w:rsid w:val="00E44EEB"/>
    <w:rsid w:val="00E450C9"/>
    <w:rsid w:val="00E4559B"/>
    <w:rsid w:val="00E45C49"/>
    <w:rsid w:val="00E46362"/>
    <w:rsid w:val="00E469DD"/>
    <w:rsid w:val="00E46F4B"/>
    <w:rsid w:val="00E47CB7"/>
    <w:rsid w:val="00E47CCB"/>
    <w:rsid w:val="00E47D95"/>
    <w:rsid w:val="00E503A2"/>
    <w:rsid w:val="00E50E0A"/>
    <w:rsid w:val="00E50F62"/>
    <w:rsid w:val="00E51B54"/>
    <w:rsid w:val="00E520E4"/>
    <w:rsid w:val="00E520E8"/>
    <w:rsid w:val="00E53558"/>
    <w:rsid w:val="00E549CD"/>
    <w:rsid w:val="00E54CE6"/>
    <w:rsid w:val="00E54D9F"/>
    <w:rsid w:val="00E54F91"/>
    <w:rsid w:val="00E55C5B"/>
    <w:rsid w:val="00E55C93"/>
    <w:rsid w:val="00E55D86"/>
    <w:rsid w:val="00E56EAB"/>
    <w:rsid w:val="00E56EC8"/>
    <w:rsid w:val="00E5735E"/>
    <w:rsid w:val="00E5777F"/>
    <w:rsid w:val="00E57A1B"/>
    <w:rsid w:val="00E57BC7"/>
    <w:rsid w:val="00E602A7"/>
    <w:rsid w:val="00E6181A"/>
    <w:rsid w:val="00E61B87"/>
    <w:rsid w:val="00E62279"/>
    <w:rsid w:val="00E62AE5"/>
    <w:rsid w:val="00E633E2"/>
    <w:rsid w:val="00E63BE1"/>
    <w:rsid w:val="00E64380"/>
    <w:rsid w:val="00E64B1B"/>
    <w:rsid w:val="00E64BEB"/>
    <w:rsid w:val="00E65545"/>
    <w:rsid w:val="00E65C20"/>
    <w:rsid w:val="00E65E66"/>
    <w:rsid w:val="00E660B4"/>
    <w:rsid w:val="00E668C6"/>
    <w:rsid w:val="00E66A1D"/>
    <w:rsid w:val="00E6736D"/>
    <w:rsid w:val="00E67392"/>
    <w:rsid w:val="00E679F9"/>
    <w:rsid w:val="00E67CDC"/>
    <w:rsid w:val="00E70491"/>
    <w:rsid w:val="00E709F3"/>
    <w:rsid w:val="00E70CCF"/>
    <w:rsid w:val="00E70FD0"/>
    <w:rsid w:val="00E71305"/>
    <w:rsid w:val="00E71503"/>
    <w:rsid w:val="00E7165A"/>
    <w:rsid w:val="00E71A68"/>
    <w:rsid w:val="00E71D71"/>
    <w:rsid w:val="00E74689"/>
    <w:rsid w:val="00E74A44"/>
    <w:rsid w:val="00E74DAF"/>
    <w:rsid w:val="00E75857"/>
    <w:rsid w:val="00E75B40"/>
    <w:rsid w:val="00E76244"/>
    <w:rsid w:val="00E76472"/>
    <w:rsid w:val="00E76C95"/>
    <w:rsid w:val="00E770E7"/>
    <w:rsid w:val="00E803F4"/>
    <w:rsid w:val="00E8260F"/>
    <w:rsid w:val="00E82894"/>
    <w:rsid w:val="00E82D67"/>
    <w:rsid w:val="00E8374B"/>
    <w:rsid w:val="00E8374D"/>
    <w:rsid w:val="00E837CD"/>
    <w:rsid w:val="00E83A4D"/>
    <w:rsid w:val="00E83E66"/>
    <w:rsid w:val="00E83F13"/>
    <w:rsid w:val="00E840AC"/>
    <w:rsid w:val="00E8412A"/>
    <w:rsid w:val="00E84729"/>
    <w:rsid w:val="00E847EB"/>
    <w:rsid w:val="00E84901"/>
    <w:rsid w:val="00E84C71"/>
    <w:rsid w:val="00E8513B"/>
    <w:rsid w:val="00E85146"/>
    <w:rsid w:val="00E852C1"/>
    <w:rsid w:val="00E853E9"/>
    <w:rsid w:val="00E85B69"/>
    <w:rsid w:val="00E85BC1"/>
    <w:rsid w:val="00E861F5"/>
    <w:rsid w:val="00E86953"/>
    <w:rsid w:val="00E86A36"/>
    <w:rsid w:val="00E86D3C"/>
    <w:rsid w:val="00E86F3A"/>
    <w:rsid w:val="00E86FD7"/>
    <w:rsid w:val="00E879DF"/>
    <w:rsid w:val="00E90AA3"/>
    <w:rsid w:val="00E90ACA"/>
    <w:rsid w:val="00E90BFF"/>
    <w:rsid w:val="00E90DDE"/>
    <w:rsid w:val="00E90F23"/>
    <w:rsid w:val="00E91153"/>
    <w:rsid w:val="00E911EA"/>
    <w:rsid w:val="00E91212"/>
    <w:rsid w:val="00E914DE"/>
    <w:rsid w:val="00E917EF"/>
    <w:rsid w:val="00E92DED"/>
    <w:rsid w:val="00E92EEB"/>
    <w:rsid w:val="00E92FE6"/>
    <w:rsid w:val="00E930E6"/>
    <w:rsid w:val="00E93705"/>
    <w:rsid w:val="00E938B2"/>
    <w:rsid w:val="00E947D0"/>
    <w:rsid w:val="00E94B8A"/>
    <w:rsid w:val="00E951CC"/>
    <w:rsid w:val="00E959A7"/>
    <w:rsid w:val="00E95A02"/>
    <w:rsid w:val="00E95D49"/>
    <w:rsid w:val="00E9625D"/>
    <w:rsid w:val="00E966D1"/>
    <w:rsid w:val="00E96DF0"/>
    <w:rsid w:val="00E97448"/>
    <w:rsid w:val="00E97796"/>
    <w:rsid w:val="00EA018C"/>
    <w:rsid w:val="00EA01A0"/>
    <w:rsid w:val="00EA0296"/>
    <w:rsid w:val="00EA02CA"/>
    <w:rsid w:val="00EA0482"/>
    <w:rsid w:val="00EA0719"/>
    <w:rsid w:val="00EA0905"/>
    <w:rsid w:val="00EA0CDE"/>
    <w:rsid w:val="00EA11BE"/>
    <w:rsid w:val="00EA1676"/>
    <w:rsid w:val="00EA1832"/>
    <w:rsid w:val="00EA1976"/>
    <w:rsid w:val="00EA1E4C"/>
    <w:rsid w:val="00EA2196"/>
    <w:rsid w:val="00EA255C"/>
    <w:rsid w:val="00EA30AD"/>
    <w:rsid w:val="00EA3226"/>
    <w:rsid w:val="00EA39E5"/>
    <w:rsid w:val="00EA3F4F"/>
    <w:rsid w:val="00EA400D"/>
    <w:rsid w:val="00EA413D"/>
    <w:rsid w:val="00EA48ED"/>
    <w:rsid w:val="00EA5367"/>
    <w:rsid w:val="00EA5599"/>
    <w:rsid w:val="00EA59D2"/>
    <w:rsid w:val="00EA5BB4"/>
    <w:rsid w:val="00EA6FCA"/>
    <w:rsid w:val="00EA72C0"/>
    <w:rsid w:val="00EA7660"/>
    <w:rsid w:val="00EA7C40"/>
    <w:rsid w:val="00EA7E7D"/>
    <w:rsid w:val="00EB0259"/>
    <w:rsid w:val="00EB040E"/>
    <w:rsid w:val="00EB0418"/>
    <w:rsid w:val="00EB0893"/>
    <w:rsid w:val="00EB0A66"/>
    <w:rsid w:val="00EB0AFD"/>
    <w:rsid w:val="00EB130F"/>
    <w:rsid w:val="00EB14D2"/>
    <w:rsid w:val="00EB2F79"/>
    <w:rsid w:val="00EB3BD3"/>
    <w:rsid w:val="00EB3E4D"/>
    <w:rsid w:val="00EB4B4B"/>
    <w:rsid w:val="00EB5469"/>
    <w:rsid w:val="00EB547D"/>
    <w:rsid w:val="00EB581C"/>
    <w:rsid w:val="00EB59FC"/>
    <w:rsid w:val="00EB5A80"/>
    <w:rsid w:val="00EB6133"/>
    <w:rsid w:val="00EB6296"/>
    <w:rsid w:val="00EB667A"/>
    <w:rsid w:val="00EB6C93"/>
    <w:rsid w:val="00EB7A8D"/>
    <w:rsid w:val="00EC11BC"/>
    <w:rsid w:val="00EC11D5"/>
    <w:rsid w:val="00EC17B8"/>
    <w:rsid w:val="00EC18DE"/>
    <w:rsid w:val="00EC1AE6"/>
    <w:rsid w:val="00EC2067"/>
    <w:rsid w:val="00EC23AC"/>
    <w:rsid w:val="00EC3640"/>
    <w:rsid w:val="00EC368D"/>
    <w:rsid w:val="00EC3726"/>
    <w:rsid w:val="00EC3F91"/>
    <w:rsid w:val="00EC41B0"/>
    <w:rsid w:val="00EC437F"/>
    <w:rsid w:val="00EC4C04"/>
    <w:rsid w:val="00EC4D62"/>
    <w:rsid w:val="00EC5744"/>
    <w:rsid w:val="00EC715B"/>
    <w:rsid w:val="00EC726A"/>
    <w:rsid w:val="00EC77F7"/>
    <w:rsid w:val="00EC797C"/>
    <w:rsid w:val="00EC7E42"/>
    <w:rsid w:val="00EC7E6B"/>
    <w:rsid w:val="00EC7FDD"/>
    <w:rsid w:val="00ED01DE"/>
    <w:rsid w:val="00ED0430"/>
    <w:rsid w:val="00ED0B7C"/>
    <w:rsid w:val="00ED109A"/>
    <w:rsid w:val="00ED1583"/>
    <w:rsid w:val="00ED2264"/>
    <w:rsid w:val="00ED22C1"/>
    <w:rsid w:val="00ED2462"/>
    <w:rsid w:val="00ED27CF"/>
    <w:rsid w:val="00ED2D3B"/>
    <w:rsid w:val="00ED323E"/>
    <w:rsid w:val="00ED38FE"/>
    <w:rsid w:val="00ED3B5E"/>
    <w:rsid w:val="00ED43D1"/>
    <w:rsid w:val="00ED48BE"/>
    <w:rsid w:val="00ED5130"/>
    <w:rsid w:val="00ED5DAC"/>
    <w:rsid w:val="00ED7738"/>
    <w:rsid w:val="00ED7A10"/>
    <w:rsid w:val="00EE00BF"/>
    <w:rsid w:val="00EE0122"/>
    <w:rsid w:val="00EE028D"/>
    <w:rsid w:val="00EE044E"/>
    <w:rsid w:val="00EE0D86"/>
    <w:rsid w:val="00EE14B0"/>
    <w:rsid w:val="00EE14E5"/>
    <w:rsid w:val="00EE1703"/>
    <w:rsid w:val="00EE183C"/>
    <w:rsid w:val="00EE1D3E"/>
    <w:rsid w:val="00EE2017"/>
    <w:rsid w:val="00EE2AD4"/>
    <w:rsid w:val="00EE329D"/>
    <w:rsid w:val="00EE34D9"/>
    <w:rsid w:val="00EE355A"/>
    <w:rsid w:val="00EE3A90"/>
    <w:rsid w:val="00EE3E80"/>
    <w:rsid w:val="00EE435B"/>
    <w:rsid w:val="00EE4441"/>
    <w:rsid w:val="00EE4484"/>
    <w:rsid w:val="00EE45D0"/>
    <w:rsid w:val="00EE4609"/>
    <w:rsid w:val="00EE478B"/>
    <w:rsid w:val="00EE47B2"/>
    <w:rsid w:val="00EE49A0"/>
    <w:rsid w:val="00EE4D23"/>
    <w:rsid w:val="00EE582F"/>
    <w:rsid w:val="00EE59D4"/>
    <w:rsid w:val="00EE5AF3"/>
    <w:rsid w:val="00EE6B05"/>
    <w:rsid w:val="00EE6BFD"/>
    <w:rsid w:val="00EE6DD6"/>
    <w:rsid w:val="00EE72AF"/>
    <w:rsid w:val="00EF0523"/>
    <w:rsid w:val="00EF0EDE"/>
    <w:rsid w:val="00EF0FB0"/>
    <w:rsid w:val="00EF1283"/>
    <w:rsid w:val="00EF1461"/>
    <w:rsid w:val="00EF176D"/>
    <w:rsid w:val="00EF1A83"/>
    <w:rsid w:val="00EF1C75"/>
    <w:rsid w:val="00EF2862"/>
    <w:rsid w:val="00EF38C5"/>
    <w:rsid w:val="00EF3991"/>
    <w:rsid w:val="00EF3CF7"/>
    <w:rsid w:val="00EF40AB"/>
    <w:rsid w:val="00EF4789"/>
    <w:rsid w:val="00EF4C48"/>
    <w:rsid w:val="00EF4FCD"/>
    <w:rsid w:val="00EF5392"/>
    <w:rsid w:val="00EF5FA5"/>
    <w:rsid w:val="00EF672D"/>
    <w:rsid w:val="00EF6B93"/>
    <w:rsid w:val="00EF7E72"/>
    <w:rsid w:val="00EF7FE9"/>
    <w:rsid w:val="00F00202"/>
    <w:rsid w:val="00F004E8"/>
    <w:rsid w:val="00F008B3"/>
    <w:rsid w:val="00F00AFB"/>
    <w:rsid w:val="00F0118E"/>
    <w:rsid w:val="00F01662"/>
    <w:rsid w:val="00F01BD0"/>
    <w:rsid w:val="00F02E82"/>
    <w:rsid w:val="00F031FF"/>
    <w:rsid w:val="00F03706"/>
    <w:rsid w:val="00F03E14"/>
    <w:rsid w:val="00F044C1"/>
    <w:rsid w:val="00F045F4"/>
    <w:rsid w:val="00F04A79"/>
    <w:rsid w:val="00F04BF4"/>
    <w:rsid w:val="00F04DC2"/>
    <w:rsid w:val="00F056C3"/>
    <w:rsid w:val="00F056D0"/>
    <w:rsid w:val="00F05866"/>
    <w:rsid w:val="00F05C14"/>
    <w:rsid w:val="00F06295"/>
    <w:rsid w:val="00F06594"/>
    <w:rsid w:val="00F065BC"/>
    <w:rsid w:val="00F066B8"/>
    <w:rsid w:val="00F06795"/>
    <w:rsid w:val="00F068E0"/>
    <w:rsid w:val="00F069A7"/>
    <w:rsid w:val="00F074E8"/>
    <w:rsid w:val="00F07527"/>
    <w:rsid w:val="00F076D6"/>
    <w:rsid w:val="00F0773C"/>
    <w:rsid w:val="00F077F3"/>
    <w:rsid w:val="00F07AE5"/>
    <w:rsid w:val="00F1023E"/>
    <w:rsid w:val="00F108ED"/>
    <w:rsid w:val="00F108FF"/>
    <w:rsid w:val="00F10B71"/>
    <w:rsid w:val="00F110F3"/>
    <w:rsid w:val="00F11D23"/>
    <w:rsid w:val="00F1233A"/>
    <w:rsid w:val="00F123C5"/>
    <w:rsid w:val="00F12402"/>
    <w:rsid w:val="00F1240E"/>
    <w:rsid w:val="00F12497"/>
    <w:rsid w:val="00F12C80"/>
    <w:rsid w:val="00F12D24"/>
    <w:rsid w:val="00F12E2D"/>
    <w:rsid w:val="00F131EA"/>
    <w:rsid w:val="00F13B34"/>
    <w:rsid w:val="00F13CB5"/>
    <w:rsid w:val="00F13FC2"/>
    <w:rsid w:val="00F14259"/>
    <w:rsid w:val="00F142D9"/>
    <w:rsid w:val="00F1527F"/>
    <w:rsid w:val="00F155F5"/>
    <w:rsid w:val="00F15EF7"/>
    <w:rsid w:val="00F16585"/>
    <w:rsid w:val="00F1693B"/>
    <w:rsid w:val="00F16A56"/>
    <w:rsid w:val="00F17305"/>
    <w:rsid w:val="00F20657"/>
    <w:rsid w:val="00F21D92"/>
    <w:rsid w:val="00F226B7"/>
    <w:rsid w:val="00F22BB7"/>
    <w:rsid w:val="00F22E66"/>
    <w:rsid w:val="00F236B6"/>
    <w:rsid w:val="00F23CFC"/>
    <w:rsid w:val="00F24593"/>
    <w:rsid w:val="00F24C5B"/>
    <w:rsid w:val="00F254CC"/>
    <w:rsid w:val="00F25667"/>
    <w:rsid w:val="00F25F53"/>
    <w:rsid w:val="00F26522"/>
    <w:rsid w:val="00F26D9E"/>
    <w:rsid w:val="00F26ED7"/>
    <w:rsid w:val="00F27760"/>
    <w:rsid w:val="00F277DE"/>
    <w:rsid w:val="00F279C2"/>
    <w:rsid w:val="00F27DA2"/>
    <w:rsid w:val="00F30AE9"/>
    <w:rsid w:val="00F30BF8"/>
    <w:rsid w:val="00F30EB3"/>
    <w:rsid w:val="00F310EC"/>
    <w:rsid w:val="00F31184"/>
    <w:rsid w:val="00F3126D"/>
    <w:rsid w:val="00F31CFB"/>
    <w:rsid w:val="00F31D1D"/>
    <w:rsid w:val="00F31F11"/>
    <w:rsid w:val="00F32793"/>
    <w:rsid w:val="00F327D5"/>
    <w:rsid w:val="00F328FB"/>
    <w:rsid w:val="00F336A6"/>
    <w:rsid w:val="00F343E2"/>
    <w:rsid w:val="00F343FC"/>
    <w:rsid w:val="00F34771"/>
    <w:rsid w:val="00F34CD1"/>
    <w:rsid w:val="00F353D2"/>
    <w:rsid w:val="00F35AEA"/>
    <w:rsid w:val="00F35D02"/>
    <w:rsid w:val="00F35E1A"/>
    <w:rsid w:val="00F364D5"/>
    <w:rsid w:val="00F37404"/>
    <w:rsid w:val="00F37B7C"/>
    <w:rsid w:val="00F4044D"/>
    <w:rsid w:val="00F40532"/>
    <w:rsid w:val="00F40F32"/>
    <w:rsid w:val="00F41137"/>
    <w:rsid w:val="00F41590"/>
    <w:rsid w:val="00F4172B"/>
    <w:rsid w:val="00F41D08"/>
    <w:rsid w:val="00F4202F"/>
    <w:rsid w:val="00F434C3"/>
    <w:rsid w:val="00F43639"/>
    <w:rsid w:val="00F438B9"/>
    <w:rsid w:val="00F43957"/>
    <w:rsid w:val="00F43B35"/>
    <w:rsid w:val="00F43E29"/>
    <w:rsid w:val="00F44429"/>
    <w:rsid w:val="00F44523"/>
    <w:rsid w:val="00F44A3D"/>
    <w:rsid w:val="00F44F2C"/>
    <w:rsid w:val="00F45596"/>
    <w:rsid w:val="00F4576E"/>
    <w:rsid w:val="00F4594D"/>
    <w:rsid w:val="00F45EC1"/>
    <w:rsid w:val="00F46465"/>
    <w:rsid w:val="00F466EA"/>
    <w:rsid w:val="00F46B43"/>
    <w:rsid w:val="00F477F8"/>
    <w:rsid w:val="00F5070A"/>
    <w:rsid w:val="00F50B5D"/>
    <w:rsid w:val="00F50EBC"/>
    <w:rsid w:val="00F50F7E"/>
    <w:rsid w:val="00F51106"/>
    <w:rsid w:val="00F514D5"/>
    <w:rsid w:val="00F5181C"/>
    <w:rsid w:val="00F5191A"/>
    <w:rsid w:val="00F519E1"/>
    <w:rsid w:val="00F52388"/>
    <w:rsid w:val="00F52548"/>
    <w:rsid w:val="00F53140"/>
    <w:rsid w:val="00F535CA"/>
    <w:rsid w:val="00F5386E"/>
    <w:rsid w:val="00F53AD6"/>
    <w:rsid w:val="00F54027"/>
    <w:rsid w:val="00F54E40"/>
    <w:rsid w:val="00F54EFA"/>
    <w:rsid w:val="00F55182"/>
    <w:rsid w:val="00F5550F"/>
    <w:rsid w:val="00F556E4"/>
    <w:rsid w:val="00F5585B"/>
    <w:rsid w:val="00F55BFC"/>
    <w:rsid w:val="00F55D35"/>
    <w:rsid w:val="00F569C9"/>
    <w:rsid w:val="00F57D7A"/>
    <w:rsid w:val="00F60492"/>
    <w:rsid w:val="00F60A50"/>
    <w:rsid w:val="00F60E50"/>
    <w:rsid w:val="00F612DA"/>
    <w:rsid w:val="00F617ED"/>
    <w:rsid w:val="00F6183A"/>
    <w:rsid w:val="00F61D93"/>
    <w:rsid w:val="00F6225F"/>
    <w:rsid w:val="00F628A4"/>
    <w:rsid w:val="00F628C8"/>
    <w:rsid w:val="00F6297D"/>
    <w:rsid w:val="00F62DEE"/>
    <w:rsid w:val="00F633BB"/>
    <w:rsid w:val="00F6389D"/>
    <w:rsid w:val="00F6401B"/>
    <w:rsid w:val="00F6461C"/>
    <w:rsid w:val="00F64F01"/>
    <w:rsid w:val="00F66A33"/>
    <w:rsid w:val="00F66BCF"/>
    <w:rsid w:val="00F66C04"/>
    <w:rsid w:val="00F66C0B"/>
    <w:rsid w:val="00F67647"/>
    <w:rsid w:val="00F67BC2"/>
    <w:rsid w:val="00F67EA9"/>
    <w:rsid w:val="00F7017D"/>
    <w:rsid w:val="00F705AB"/>
    <w:rsid w:val="00F71062"/>
    <w:rsid w:val="00F713C2"/>
    <w:rsid w:val="00F718B6"/>
    <w:rsid w:val="00F71A6C"/>
    <w:rsid w:val="00F71BDB"/>
    <w:rsid w:val="00F721ED"/>
    <w:rsid w:val="00F72E0A"/>
    <w:rsid w:val="00F73590"/>
    <w:rsid w:val="00F73A19"/>
    <w:rsid w:val="00F73C5D"/>
    <w:rsid w:val="00F73F47"/>
    <w:rsid w:val="00F75056"/>
    <w:rsid w:val="00F762AF"/>
    <w:rsid w:val="00F768F5"/>
    <w:rsid w:val="00F77C14"/>
    <w:rsid w:val="00F77DC1"/>
    <w:rsid w:val="00F77ED2"/>
    <w:rsid w:val="00F80A05"/>
    <w:rsid w:val="00F8101E"/>
    <w:rsid w:val="00F815BD"/>
    <w:rsid w:val="00F819A7"/>
    <w:rsid w:val="00F8206B"/>
    <w:rsid w:val="00F8228C"/>
    <w:rsid w:val="00F82814"/>
    <w:rsid w:val="00F84311"/>
    <w:rsid w:val="00F845A1"/>
    <w:rsid w:val="00F84CC0"/>
    <w:rsid w:val="00F85196"/>
    <w:rsid w:val="00F85375"/>
    <w:rsid w:val="00F85D2E"/>
    <w:rsid w:val="00F8612C"/>
    <w:rsid w:val="00F8664A"/>
    <w:rsid w:val="00F86AA2"/>
    <w:rsid w:val="00F86B54"/>
    <w:rsid w:val="00F86D0D"/>
    <w:rsid w:val="00F86D35"/>
    <w:rsid w:val="00F87361"/>
    <w:rsid w:val="00F87500"/>
    <w:rsid w:val="00F87BA7"/>
    <w:rsid w:val="00F87C19"/>
    <w:rsid w:val="00F9002C"/>
    <w:rsid w:val="00F90FCE"/>
    <w:rsid w:val="00F91D11"/>
    <w:rsid w:val="00F91E0A"/>
    <w:rsid w:val="00F92007"/>
    <w:rsid w:val="00F923C8"/>
    <w:rsid w:val="00F9245B"/>
    <w:rsid w:val="00F92EB6"/>
    <w:rsid w:val="00F92FA4"/>
    <w:rsid w:val="00F93231"/>
    <w:rsid w:val="00F937F6"/>
    <w:rsid w:val="00F9399A"/>
    <w:rsid w:val="00F93A90"/>
    <w:rsid w:val="00F93D11"/>
    <w:rsid w:val="00F9453B"/>
    <w:rsid w:val="00F94828"/>
    <w:rsid w:val="00F94E66"/>
    <w:rsid w:val="00F951E7"/>
    <w:rsid w:val="00F95A04"/>
    <w:rsid w:val="00F95D47"/>
    <w:rsid w:val="00F961A6"/>
    <w:rsid w:val="00F963F0"/>
    <w:rsid w:val="00F9713F"/>
    <w:rsid w:val="00F97452"/>
    <w:rsid w:val="00F9776A"/>
    <w:rsid w:val="00F97BB0"/>
    <w:rsid w:val="00FA0149"/>
    <w:rsid w:val="00FA043A"/>
    <w:rsid w:val="00FA12F9"/>
    <w:rsid w:val="00FA1639"/>
    <w:rsid w:val="00FA2F18"/>
    <w:rsid w:val="00FA30D4"/>
    <w:rsid w:val="00FA31EC"/>
    <w:rsid w:val="00FA3891"/>
    <w:rsid w:val="00FA3975"/>
    <w:rsid w:val="00FA39F5"/>
    <w:rsid w:val="00FA53D4"/>
    <w:rsid w:val="00FA5E24"/>
    <w:rsid w:val="00FA648F"/>
    <w:rsid w:val="00FA6938"/>
    <w:rsid w:val="00FA6A4E"/>
    <w:rsid w:val="00FA6B9D"/>
    <w:rsid w:val="00FA6E39"/>
    <w:rsid w:val="00FA6E50"/>
    <w:rsid w:val="00FA70F3"/>
    <w:rsid w:val="00FA731D"/>
    <w:rsid w:val="00FA7CF6"/>
    <w:rsid w:val="00FB0A45"/>
    <w:rsid w:val="00FB0BAD"/>
    <w:rsid w:val="00FB0DDF"/>
    <w:rsid w:val="00FB1120"/>
    <w:rsid w:val="00FB140B"/>
    <w:rsid w:val="00FB1A2A"/>
    <w:rsid w:val="00FB1BB0"/>
    <w:rsid w:val="00FB2444"/>
    <w:rsid w:val="00FB2724"/>
    <w:rsid w:val="00FB287D"/>
    <w:rsid w:val="00FB2EAC"/>
    <w:rsid w:val="00FB3B66"/>
    <w:rsid w:val="00FB3DF2"/>
    <w:rsid w:val="00FB3F9C"/>
    <w:rsid w:val="00FB4AD9"/>
    <w:rsid w:val="00FB4B8B"/>
    <w:rsid w:val="00FB4D2C"/>
    <w:rsid w:val="00FB53E0"/>
    <w:rsid w:val="00FB597C"/>
    <w:rsid w:val="00FB5FFE"/>
    <w:rsid w:val="00FB74C5"/>
    <w:rsid w:val="00FB7D7D"/>
    <w:rsid w:val="00FC050D"/>
    <w:rsid w:val="00FC0670"/>
    <w:rsid w:val="00FC06FB"/>
    <w:rsid w:val="00FC0C52"/>
    <w:rsid w:val="00FC0CF5"/>
    <w:rsid w:val="00FC0D0E"/>
    <w:rsid w:val="00FC0E15"/>
    <w:rsid w:val="00FC1324"/>
    <w:rsid w:val="00FC19DB"/>
    <w:rsid w:val="00FC1BB4"/>
    <w:rsid w:val="00FC1DE4"/>
    <w:rsid w:val="00FC2CDF"/>
    <w:rsid w:val="00FC351A"/>
    <w:rsid w:val="00FC3CBF"/>
    <w:rsid w:val="00FC3F77"/>
    <w:rsid w:val="00FC4243"/>
    <w:rsid w:val="00FC4469"/>
    <w:rsid w:val="00FC49ED"/>
    <w:rsid w:val="00FC5286"/>
    <w:rsid w:val="00FC54F6"/>
    <w:rsid w:val="00FC5D06"/>
    <w:rsid w:val="00FC5F6F"/>
    <w:rsid w:val="00FC6F35"/>
    <w:rsid w:val="00FC7C85"/>
    <w:rsid w:val="00FC7F92"/>
    <w:rsid w:val="00FD09B0"/>
    <w:rsid w:val="00FD10A5"/>
    <w:rsid w:val="00FD2D3D"/>
    <w:rsid w:val="00FD39B5"/>
    <w:rsid w:val="00FD39E0"/>
    <w:rsid w:val="00FD3A46"/>
    <w:rsid w:val="00FD3E1B"/>
    <w:rsid w:val="00FD3F34"/>
    <w:rsid w:val="00FD4520"/>
    <w:rsid w:val="00FD4650"/>
    <w:rsid w:val="00FD4BCE"/>
    <w:rsid w:val="00FD566F"/>
    <w:rsid w:val="00FD60C0"/>
    <w:rsid w:val="00FD667B"/>
    <w:rsid w:val="00FD6821"/>
    <w:rsid w:val="00FD683C"/>
    <w:rsid w:val="00FD6A72"/>
    <w:rsid w:val="00FD6AB0"/>
    <w:rsid w:val="00FD6C50"/>
    <w:rsid w:val="00FD6F96"/>
    <w:rsid w:val="00FD72D6"/>
    <w:rsid w:val="00FD7943"/>
    <w:rsid w:val="00FD79CD"/>
    <w:rsid w:val="00FD79D7"/>
    <w:rsid w:val="00FE03A4"/>
    <w:rsid w:val="00FE069B"/>
    <w:rsid w:val="00FE0A9E"/>
    <w:rsid w:val="00FE11CD"/>
    <w:rsid w:val="00FE1293"/>
    <w:rsid w:val="00FE12E7"/>
    <w:rsid w:val="00FE19BA"/>
    <w:rsid w:val="00FE1B96"/>
    <w:rsid w:val="00FE1C34"/>
    <w:rsid w:val="00FE1C5D"/>
    <w:rsid w:val="00FE1F96"/>
    <w:rsid w:val="00FE27B6"/>
    <w:rsid w:val="00FE2971"/>
    <w:rsid w:val="00FE2A28"/>
    <w:rsid w:val="00FE3224"/>
    <w:rsid w:val="00FE329A"/>
    <w:rsid w:val="00FE3428"/>
    <w:rsid w:val="00FE376C"/>
    <w:rsid w:val="00FE3907"/>
    <w:rsid w:val="00FE3D26"/>
    <w:rsid w:val="00FE4CB8"/>
    <w:rsid w:val="00FE50B4"/>
    <w:rsid w:val="00FE5681"/>
    <w:rsid w:val="00FE56EB"/>
    <w:rsid w:val="00FE5737"/>
    <w:rsid w:val="00FE5BFF"/>
    <w:rsid w:val="00FE5D88"/>
    <w:rsid w:val="00FE5DA3"/>
    <w:rsid w:val="00FE5F04"/>
    <w:rsid w:val="00FE6048"/>
    <w:rsid w:val="00FE70D1"/>
    <w:rsid w:val="00FE7244"/>
    <w:rsid w:val="00FE748F"/>
    <w:rsid w:val="00FF0464"/>
    <w:rsid w:val="00FF06FC"/>
    <w:rsid w:val="00FF1ED9"/>
    <w:rsid w:val="00FF2183"/>
    <w:rsid w:val="00FF23FC"/>
    <w:rsid w:val="00FF2465"/>
    <w:rsid w:val="00FF2BFA"/>
    <w:rsid w:val="00FF2DB2"/>
    <w:rsid w:val="00FF2F6E"/>
    <w:rsid w:val="00FF2FED"/>
    <w:rsid w:val="00FF3000"/>
    <w:rsid w:val="00FF33C1"/>
    <w:rsid w:val="00FF379B"/>
    <w:rsid w:val="00FF3A22"/>
    <w:rsid w:val="00FF4230"/>
    <w:rsid w:val="00FF480E"/>
    <w:rsid w:val="00FF4830"/>
    <w:rsid w:val="00FF4E38"/>
    <w:rsid w:val="00FF4FA9"/>
    <w:rsid w:val="00FF55E6"/>
    <w:rsid w:val="00FF5876"/>
    <w:rsid w:val="00FF5AC6"/>
    <w:rsid w:val="00FF5C7B"/>
    <w:rsid w:val="00FF61E9"/>
    <w:rsid w:val="00FF674E"/>
    <w:rsid w:val="00FF6CB0"/>
    <w:rsid w:val="00FF71CD"/>
    <w:rsid w:val="00FF770A"/>
    <w:rsid w:val="00FF7E29"/>
    <w:rsid w:val="01BBFA80"/>
    <w:rsid w:val="01DB2A3D"/>
    <w:rsid w:val="02A489FC"/>
    <w:rsid w:val="02A91708"/>
    <w:rsid w:val="0301E417"/>
    <w:rsid w:val="0329C161"/>
    <w:rsid w:val="034ED8A4"/>
    <w:rsid w:val="0369E82C"/>
    <w:rsid w:val="0370C68A"/>
    <w:rsid w:val="037EE824"/>
    <w:rsid w:val="0395060D"/>
    <w:rsid w:val="03ECE4BB"/>
    <w:rsid w:val="0435B063"/>
    <w:rsid w:val="04383069"/>
    <w:rsid w:val="04405A5D"/>
    <w:rsid w:val="0496C552"/>
    <w:rsid w:val="04B1899D"/>
    <w:rsid w:val="04CE84C4"/>
    <w:rsid w:val="04D7594A"/>
    <w:rsid w:val="05B6EC0E"/>
    <w:rsid w:val="05DC2ABE"/>
    <w:rsid w:val="064D59FE"/>
    <w:rsid w:val="067060F5"/>
    <w:rsid w:val="06AE9B60"/>
    <w:rsid w:val="06B688E6"/>
    <w:rsid w:val="0728F15E"/>
    <w:rsid w:val="074755EB"/>
    <w:rsid w:val="074D5B7D"/>
    <w:rsid w:val="0777FB1F"/>
    <w:rsid w:val="07D702D1"/>
    <w:rsid w:val="086A5E99"/>
    <w:rsid w:val="08CB56E9"/>
    <w:rsid w:val="0902E506"/>
    <w:rsid w:val="090BA18C"/>
    <w:rsid w:val="09B1398C"/>
    <w:rsid w:val="09BAF3C3"/>
    <w:rsid w:val="09EDFA2F"/>
    <w:rsid w:val="09FC63E9"/>
    <w:rsid w:val="0A1A06DE"/>
    <w:rsid w:val="0A2B14E2"/>
    <w:rsid w:val="0A42E6F7"/>
    <w:rsid w:val="0A723C86"/>
    <w:rsid w:val="0AB5AA5B"/>
    <w:rsid w:val="0AC8C43E"/>
    <w:rsid w:val="0B4D09ED"/>
    <w:rsid w:val="0B503F9D"/>
    <w:rsid w:val="0BEAF41D"/>
    <w:rsid w:val="0CD83E33"/>
    <w:rsid w:val="0D25CA6A"/>
    <w:rsid w:val="0D7B736D"/>
    <w:rsid w:val="0DB39153"/>
    <w:rsid w:val="0DCD8D79"/>
    <w:rsid w:val="0E5EA7F5"/>
    <w:rsid w:val="0EDAFF96"/>
    <w:rsid w:val="0F0EBD5D"/>
    <w:rsid w:val="0F1743CE"/>
    <w:rsid w:val="0F43522D"/>
    <w:rsid w:val="0F85E0CD"/>
    <w:rsid w:val="102453A4"/>
    <w:rsid w:val="103FB120"/>
    <w:rsid w:val="113805C2"/>
    <w:rsid w:val="118C4584"/>
    <w:rsid w:val="1222D1EA"/>
    <w:rsid w:val="128B7C75"/>
    <w:rsid w:val="12B003CC"/>
    <w:rsid w:val="133D8DBD"/>
    <w:rsid w:val="1350C5B3"/>
    <w:rsid w:val="137BD7AD"/>
    <w:rsid w:val="14228851"/>
    <w:rsid w:val="15203243"/>
    <w:rsid w:val="1530DC4F"/>
    <w:rsid w:val="15FE5158"/>
    <w:rsid w:val="16E7C69E"/>
    <w:rsid w:val="174EB6F6"/>
    <w:rsid w:val="18073BAF"/>
    <w:rsid w:val="182436D6"/>
    <w:rsid w:val="18BD0AB6"/>
    <w:rsid w:val="18F47D75"/>
    <w:rsid w:val="1921C556"/>
    <w:rsid w:val="1971BEEB"/>
    <w:rsid w:val="19F16C7C"/>
    <w:rsid w:val="1A2EED14"/>
    <w:rsid w:val="1AC5BFAB"/>
    <w:rsid w:val="1AD13B37"/>
    <w:rsid w:val="1B1561C9"/>
    <w:rsid w:val="1B7D8A03"/>
    <w:rsid w:val="1B91475C"/>
    <w:rsid w:val="1BD357A3"/>
    <w:rsid w:val="1C0A1D4D"/>
    <w:rsid w:val="1C2F02E4"/>
    <w:rsid w:val="1C4DFC6D"/>
    <w:rsid w:val="1C9C5F17"/>
    <w:rsid w:val="1D311B38"/>
    <w:rsid w:val="1DE9CCCE"/>
    <w:rsid w:val="1E16717F"/>
    <w:rsid w:val="1EBE9638"/>
    <w:rsid w:val="1F38E957"/>
    <w:rsid w:val="1FA11E54"/>
    <w:rsid w:val="2069216A"/>
    <w:rsid w:val="2096486F"/>
    <w:rsid w:val="20E78BB0"/>
    <w:rsid w:val="21197BED"/>
    <w:rsid w:val="21B0EB0F"/>
    <w:rsid w:val="21DCD22F"/>
    <w:rsid w:val="22BD3DF1"/>
    <w:rsid w:val="22D4F9F5"/>
    <w:rsid w:val="23486557"/>
    <w:rsid w:val="242E824B"/>
    <w:rsid w:val="2467B8BF"/>
    <w:rsid w:val="24FFBB18"/>
    <w:rsid w:val="256064E4"/>
    <w:rsid w:val="25678B39"/>
    <w:rsid w:val="25C03A97"/>
    <w:rsid w:val="2720B2E1"/>
    <w:rsid w:val="279413AB"/>
    <w:rsid w:val="27B2FD84"/>
    <w:rsid w:val="27D47713"/>
    <w:rsid w:val="28652E1F"/>
    <w:rsid w:val="2878FF27"/>
    <w:rsid w:val="2888E453"/>
    <w:rsid w:val="292B131C"/>
    <w:rsid w:val="2945329B"/>
    <w:rsid w:val="29C28028"/>
    <w:rsid w:val="2BCE219D"/>
    <w:rsid w:val="2BF168F3"/>
    <w:rsid w:val="2C68BA39"/>
    <w:rsid w:val="2CEE72BC"/>
    <w:rsid w:val="2D3EBACD"/>
    <w:rsid w:val="2D543C46"/>
    <w:rsid w:val="2DA1D13B"/>
    <w:rsid w:val="2E03CCAD"/>
    <w:rsid w:val="2E1CEECF"/>
    <w:rsid w:val="2E54CAD0"/>
    <w:rsid w:val="2E7A4701"/>
    <w:rsid w:val="2EDF785C"/>
    <w:rsid w:val="2EED39A2"/>
    <w:rsid w:val="2F2909B5"/>
    <w:rsid w:val="2F35EE6E"/>
    <w:rsid w:val="2F5B49E4"/>
    <w:rsid w:val="2F84B4F6"/>
    <w:rsid w:val="302AEBB2"/>
    <w:rsid w:val="304E14B5"/>
    <w:rsid w:val="3080F63A"/>
    <w:rsid w:val="30AB0511"/>
    <w:rsid w:val="31951EDD"/>
    <w:rsid w:val="3195ADF9"/>
    <w:rsid w:val="319A8D24"/>
    <w:rsid w:val="32086E65"/>
    <w:rsid w:val="321CC69B"/>
    <w:rsid w:val="3357287B"/>
    <w:rsid w:val="335DB440"/>
    <w:rsid w:val="33E3527B"/>
    <w:rsid w:val="33E62732"/>
    <w:rsid w:val="34095F91"/>
    <w:rsid w:val="34B8159E"/>
    <w:rsid w:val="353DAE26"/>
    <w:rsid w:val="357F22DC"/>
    <w:rsid w:val="36D385BA"/>
    <w:rsid w:val="37093E56"/>
    <w:rsid w:val="371749C9"/>
    <w:rsid w:val="37357FD9"/>
    <w:rsid w:val="380BA346"/>
    <w:rsid w:val="38816D74"/>
    <w:rsid w:val="390D5E17"/>
    <w:rsid w:val="3966BE92"/>
    <w:rsid w:val="3A53FC1C"/>
    <w:rsid w:val="3AA92E78"/>
    <w:rsid w:val="3AADC104"/>
    <w:rsid w:val="3ADE6F83"/>
    <w:rsid w:val="3B90C75C"/>
    <w:rsid w:val="3B973000"/>
    <w:rsid w:val="3BBB8843"/>
    <w:rsid w:val="3C5D8FCF"/>
    <w:rsid w:val="3D04A27F"/>
    <w:rsid w:val="3D6835C8"/>
    <w:rsid w:val="3DE005FD"/>
    <w:rsid w:val="3E045CE3"/>
    <w:rsid w:val="3E16CD5C"/>
    <w:rsid w:val="3E47146E"/>
    <w:rsid w:val="3E540B35"/>
    <w:rsid w:val="3E8EEEA7"/>
    <w:rsid w:val="3F70C270"/>
    <w:rsid w:val="3F95ED1A"/>
    <w:rsid w:val="3FB1E0A6"/>
    <w:rsid w:val="400F7BDE"/>
    <w:rsid w:val="407597D9"/>
    <w:rsid w:val="418F0966"/>
    <w:rsid w:val="42476B0B"/>
    <w:rsid w:val="43CC0DA1"/>
    <w:rsid w:val="43F0DC17"/>
    <w:rsid w:val="44375F2C"/>
    <w:rsid w:val="4524E9E9"/>
    <w:rsid w:val="452B6B16"/>
    <w:rsid w:val="464525BD"/>
    <w:rsid w:val="4695EE52"/>
    <w:rsid w:val="46C73B77"/>
    <w:rsid w:val="472A6DA6"/>
    <w:rsid w:val="4751A427"/>
    <w:rsid w:val="475DC620"/>
    <w:rsid w:val="47A5EAA5"/>
    <w:rsid w:val="47DB1DFB"/>
    <w:rsid w:val="4934A879"/>
    <w:rsid w:val="49A240E7"/>
    <w:rsid w:val="49C57967"/>
    <w:rsid w:val="49CD8F14"/>
    <w:rsid w:val="4ACBD254"/>
    <w:rsid w:val="4ADD8B67"/>
    <w:rsid w:val="4AE8892B"/>
    <w:rsid w:val="4B38187B"/>
    <w:rsid w:val="4B6DAF18"/>
    <w:rsid w:val="4B8B855E"/>
    <w:rsid w:val="4C10F033"/>
    <w:rsid w:val="4C9347C1"/>
    <w:rsid w:val="4CBD23C7"/>
    <w:rsid w:val="4E037316"/>
    <w:rsid w:val="4F555149"/>
    <w:rsid w:val="4F8EFC2D"/>
    <w:rsid w:val="4F9D8E38"/>
    <w:rsid w:val="4FA25341"/>
    <w:rsid w:val="4FAFA039"/>
    <w:rsid w:val="4FD3A430"/>
    <w:rsid w:val="502D4797"/>
    <w:rsid w:val="503D8CDB"/>
    <w:rsid w:val="506F8A16"/>
    <w:rsid w:val="50A29F06"/>
    <w:rsid w:val="50CC7213"/>
    <w:rsid w:val="512CF5A8"/>
    <w:rsid w:val="51D664D7"/>
    <w:rsid w:val="5259F4A9"/>
    <w:rsid w:val="529A184A"/>
    <w:rsid w:val="530BD421"/>
    <w:rsid w:val="532C654B"/>
    <w:rsid w:val="53583E70"/>
    <w:rsid w:val="53D1951B"/>
    <w:rsid w:val="54607B90"/>
    <w:rsid w:val="54A194D9"/>
    <w:rsid w:val="54CA817E"/>
    <w:rsid w:val="5503EDFF"/>
    <w:rsid w:val="55BE0F26"/>
    <w:rsid w:val="566C3001"/>
    <w:rsid w:val="566E713B"/>
    <w:rsid w:val="5711E08A"/>
    <w:rsid w:val="57A531E4"/>
    <w:rsid w:val="57E42E0B"/>
    <w:rsid w:val="58B43635"/>
    <w:rsid w:val="595B8261"/>
    <w:rsid w:val="59E5921F"/>
    <w:rsid w:val="5AEACAA4"/>
    <w:rsid w:val="5B1BCECD"/>
    <w:rsid w:val="5B377730"/>
    <w:rsid w:val="5B58C981"/>
    <w:rsid w:val="5BC258E1"/>
    <w:rsid w:val="5BE551AD"/>
    <w:rsid w:val="5CB79F2E"/>
    <w:rsid w:val="5CF499E2"/>
    <w:rsid w:val="5D197C25"/>
    <w:rsid w:val="5D497CDE"/>
    <w:rsid w:val="5E136636"/>
    <w:rsid w:val="5E1F92FC"/>
    <w:rsid w:val="5EE1EEED"/>
    <w:rsid w:val="5EFD2E03"/>
    <w:rsid w:val="5F3D91A1"/>
    <w:rsid w:val="5F51A00E"/>
    <w:rsid w:val="5FEF3FF0"/>
    <w:rsid w:val="5FFF7EA8"/>
    <w:rsid w:val="618CC157"/>
    <w:rsid w:val="61E944CD"/>
    <w:rsid w:val="625A6563"/>
    <w:rsid w:val="632F2DC7"/>
    <w:rsid w:val="6482A7BA"/>
    <w:rsid w:val="64B1BD51"/>
    <w:rsid w:val="64BBE3C8"/>
    <w:rsid w:val="64C2929D"/>
    <w:rsid w:val="657D5601"/>
    <w:rsid w:val="659CE702"/>
    <w:rsid w:val="6633B999"/>
    <w:rsid w:val="664F4867"/>
    <w:rsid w:val="66A41656"/>
    <w:rsid w:val="66A64C0A"/>
    <w:rsid w:val="675300F0"/>
    <w:rsid w:val="677066E2"/>
    <w:rsid w:val="67A1201F"/>
    <w:rsid w:val="67B3D792"/>
    <w:rsid w:val="67BA487C"/>
    <w:rsid w:val="67CEB64B"/>
    <w:rsid w:val="68547E9E"/>
    <w:rsid w:val="687E1895"/>
    <w:rsid w:val="69020391"/>
    <w:rsid w:val="698D3891"/>
    <w:rsid w:val="6A2DA46A"/>
    <w:rsid w:val="6A4FCE4E"/>
    <w:rsid w:val="6B3A3FAC"/>
    <w:rsid w:val="6B66FFC5"/>
    <w:rsid w:val="6BE5A5E2"/>
    <w:rsid w:val="6C16FAB9"/>
    <w:rsid w:val="6C618B75"/>
    <w:rsid w:val="6CA2FB1D"/>
    <w:rsid w:val="6D845D8D"/>
    <w:rsid w:val="6DEAF999"/>
    <w:rsid w:val="6E3ECB7E"/>
    <w:rsid w:val="6F0CE4B4"/>
    <w:rsid w:val="6F301D34"/>
    <w:rsid w:val="6F996CAD"/>
    <w:rsid w:val="6FDA9BDF"/>
    <w:rsid w:val="702529B8"/>
    <w:rsid w:val="70556B10"/>
    <w:rsid w:val="70DD4932"/>
    <w:rsid w:val="70EBDD72"/>
    <w:rsid w:val="70FD27F2"/>
    <w:rsid w:val="71366104"/>
    <w:rsid w:val="714526F9"/>
    <w:rsid w:val="715A0785"/>
    <w:rsid w:val="71826685"/>
    <w:rsid w:val="71AE34E7"/>
    <w:rsid w:val="71DEDB77"/>
    <w:rsid w:val="725472B1"/>
    <w:rsid w:val="72882D2B"/>
    <w:rsid w:val="73083524"/>
    <w:rsid w:val="73455191"/>
    <w:rsid w:val="734BD6DB"/>
    <w:rsid w:val="7405CBD7"/>
    <w:rsid w:val="740C4018"/>
    <w:rsid w:val="7410D1C7"/>
    <w:rsid w:val="74724732"/>
    <w:rsid w:val="759D40EF"/>
    <w:rsid w:val="75A1CFF5"/>
    <w:rsid w:val="75A81079"/>
    <w:rsid w:val="76094FE4"/>
    <w:rsid w:val="7649DD63"/>
    <w:rsid w:val="774F3FD4"/>
    <w:rsid w:val="7772D5BD"/>
    <w:rsid w:val="77BF54B2"/>
    <w:rsid w:val="7892B360"/>
    <w:rsid w:val="78AB06DC"/>
    <w:rsid w:val="79053019"/>
    <w:rsid w:val="793AE474"/>
    <w:rsid w:val="79D01857"/>
    <w:rsid w:val="7A518A55"/>
    <w:rsid w:val="7A81FB3F"/>
    <w:rsid w:val="7A86E096"/>
    <w:rsid w:val="7A971F4E"/>
    <w:rsid w:val="7C05C91C"/>
    <w:rsid w:val="7C22B0F7"/>
    <w:rsid w:val="7C3D8A5A"/>
    <w:rsid w:val="7C7980B0"/>
    <w:rsid w:val="7C7CDDC0"/>
    <w:rsid w:val="7C932C49"/>
    <w:rsid w:val="7CEE544E"/>
    <w:rsid w:val="7D22964A"/>
    <w:rsid w:val="7D4AD81C"/>
    <w:rsid w:val="7DC0325E"/>
    <w:rsid w:val="7DE3119D"/>
    <w:rsid w:val="7E0471C4"/>
    <w:rsid w:val="7EADEB89"/>
    <w:rsid w:val="7F4A3C40"/>
    <w:rsid w:val="7F4D9297"/>
    <w:rsid w:val="7F9FCABE"/>
    <w:rsid w:val="7FEB1F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31C89"/>
  <w15:docId w15:val="{61AFEC5A-850E-4CE4-90F9-311D1DA5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135"/>
    <w:rPr>
      <w:rFonts w:asciiTheme="minorHAnsi" w:hAnsiTheme="minorHAns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ft,Footnote symbol"/>
    <w:basedOn w:val="Normal"/>
    <w:link w:val="TextonotapieCar"/>
    <w:uiPriority w:val="99"/>
    <w:unhideWhenUsed/>
    <w:qFormat/>
    <w:rsid w:val="00CD2F1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uiPriority w:val="99"/>
    <w:rsid w:val="00CD2F18"/>
    <w:rPr>
      <w:rFonts w:asciiTheme="minorHAnsi" w:hAnsiTheme="minorHAnsi"/>
      <w:sz w:val="20"/>
      <w:szCs w:val="20"/>
    </w:rPr>
  </w:style>
  <w:style w:type="character" w:styleId="Refdenotaalpie">
    <w:name w:val="footnote reference"/>
    <w:aliases w:val="Texto de nota al pie,referencia nota al pie,Texto nota pie Car Car1,texto de nota al pie Car Car,Texto nota pie Car Car Car,Ref. de nota al pie 2,Footnotes refss,Appel note de bas de page,f,Footnote number,BVI fnr,4_G,16 Point,FC,F,R"/>
    <w:basedOn w:val="Fuentedeprrafopredeter"/>
    <w:link w:val="Piedepagina"/>
    <w:uiPriority w:val="99"/>
    <w:unhideWhenUsed/>
    <w:qFormat/>
    <w:rsid w:val="00CD2F18"/>
    <w:rPr>
      <w:vertAlign w:val="superscript"/>
    </w:rPr>
  </w:style>
  <w:style w:type="paragraph" w:customStyle="1" w:styleId="Piesdepgina">
    <w:name w:val="Pies de página"/>
    <w:basedOn w:val="Textonotapie"/>
    <w:link w:val="PiesdepginaCar"/>
    <w:qFormat/>
    <w:rsid w:val="00DB3606"/>
    <w:pPr>
      <w:jc w:val="both"/>
    </w:pPr>
    <w:rPr>
      <w:rFonts w:ascii="Times New Roman" w:hAnsi="Times New Roman"/>
      <w:sz w:val="18"/>
    </w:rPr>
  </w:style>
  <w:style w:type="paragraph" w:customStyle="1" w:styleId="CorteConstitucional">
    <w:name w:val="Corte Constitucional"/>
    <w:basedOn w:val="Normal"/>
    <w:link w:val="CorteConstitucionalCar"/>
    <w:qFormat/>
    <w:rsid w:val="00CD2F18"/>
    <w:pPr>
      <w:spacing w:line="240" w:lineRule="auto"/>
      <w:jc w:val="both"/>
    </w:pPr>
    <w:rPr>
      <w:rFonts w:ascii="Times New Roman" w:hAnsi="Times New Roman"/>
      <w:sz w:val="28"/>
    </w:rPr>
  </w:style>
  <w:style w:type="character" w:customStyle="1" w:styleId="PiesdepginaCar">
    <w:name w:val="Pies de página Car"/>
    <w:basedOn w:val="TextonotapieCar"/>
    <w:link w:val="Piesdepgina"/>
    <w:rsid w:val="00CD2F18"/>
    <w:rPr>
      <w:rFonts w:asciiTheme="minorHAnsi" w:hAnsiTheme="minorHAnsi"/>
      <w:sz w:val="18"/>
      <w:szCs w:val="20"/>
    </w:rPr>
  </w:style>
  <w:style w:type="paragraph" w:styleId="Prrafodelista">
    <w:name w:val="List Paragraph"/>
    <w:aliases w:val="Colorful List - Accent 11,Ha,List Paragraph1,lp1,Normal1,Normal2,Footnote,Lista vistosa - Énfasis 11,Normal21,List Paragraph2,párrafos sentencia"/>
    <w:basedOn w:val="Normal"/>
    <w:uiPriority w:val="34"/>
    <w:qFormat/>
    <w:rsid w:val="000E7518"/>
    <w:pPr>
      <w:ind w:left="720"/>
      <w:contextualSpacing/>
    </w:pPr>
  </w:style>
  <w:style w:type="character" w:customStyle="1" w:styleId="CorteConstitucionalCar">
    <w:name w:val="Corte Constitucional Car"/>
    <w:basedOn w:val="Fuentedeprrafopredeter"/>
    <w:link w:val="CorteConstitucional"/>
    <w:rsid w:val="00CD2F18"/>
    <w:rPr>
      <w:sz w:val="28"/>
    </w:rPr>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rsid w:val="007936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36F0"/>
    <w:rPr>
      <w:rFonts w:asciiTheme="minorHAnsi" w:hAnsiTheme="minorHAnsi"/>
      <w:sz w:val="22"/>
    </w:rPr>
  </w:style>
  <w:style w:type="paragraph" w:styleId="Piedepgina">
    <w:name w:val="footer"/>
    <w:basedOn w:val="Normal"/>
    <w:link w:val="PiedepginaCar"/>
    <w:uiPriority w:val="99"/>
    <w:unhideWhenUsed/>
    <w:rsid w:val="007936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36F0"/>
    <w:rPr>
      <w:rFonts w:asciiTheme="minorHAnsi" w:hAnsiTheme="minorHAnsi"/>
      <w:sz w:val="22"/>
    </w:rPr>
  </w:style>
  <w:style w:type="paragraph" w:customStyle="1" w:styleId="Piedepagina">
    <w:name w:val="Pie de pagina"/>
    <w:aliases w:val="Ref. de nota al pie2"/>
    <w:basedOn w:val="Normal"/>
    <w:link w:val="Refdenotaalpie"/>
    <w:uiPriority w:val="99"/>
    <w:rsid w:val="006A4A27"/>
    <w:pPr>
      <w:spacing w:line="240" w:lineRule="exact"/>
    </w:pPr>
    <w:rPr>
      <w:rFonts w:ascii="Times New Roman" w:hAnsi="Times New Roman"/>
      <w:sz w:val="24"/>
      <w:vertAlign w:val="superscript"/>
    </w:rPr>
  </w:style>
  <w:style w:type="character" w:customStyle="1" w:styleId="Mencinsinresolver1">
    <w:name w:val="Mención sin resolver1"/>
    <w:basedOn w:val="Fuentedeprrafopredeter"/>
    <w:uiPriority w:val="99"/>
    <w:semiHidden/>
    <w:unhideWhenUsed/>
    <w:rsid w:val="00560117"/>
    <w:rPr>
      <w:color w:val="605E5C"/>
      <w:shd w:val="clear" w:color="auto" w:fill="E1DFDD"/>
    </w:rPr>
  </w:style>
  <w:style w:type="character" w:styleId="Refdecomentario">
    <w:name w:val="annotation reference"/>
    <w:basedOn w:val="Fuentedeprrafopredeter"/>
    <w:uiPriority w:val="99"/>
    <w:semiHidden/>
    <w:unhideWhenUsed/>
    <w:rsid w:val="008C308B"/>
    <w:rPr>
      <w:sz w:val="16"/>
      <w:szCs w:val="16"/>
    </w:rPr>
  </w:style>
  <w:style w:type="paragraph" w:styleId="Textocomentario">
    <w:name w:val="annotation text"/>
    <w:basedOn w:val="Normal"/>
    <w:link w:val="TextocomentarioCar"/>
    <w:uiPriority w:val="99"/>
    <w:unhideWhenUsed/>
    <w:rsid w:val="008C308B"/>
    <w:pPr>
      <w:spacing w:line="240" w:lineRule="auto"/>
    </w:pPr>
    <w:rPr>
      <w:sz w:val="20"/>
      <w:szCs w:val="20"/>
    </w:rPr>
  </w:style>
  <w:style w:type="character" w:customStyle="1" w:styleId="TextocomentarioCar">
    <w:name w:val="Texto comentario Car"/>
    <w:basedOn w:val="Fuentedeprrafopredeter"/>
    <w:link w:val="Textocomentario"/>
    <w:uiPriority w:val="99"/>
    <w:rsid w:val="008C308B"/>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8C308B"/>
    <w:rPr>
      <w:b/>
      <w:bCs/>
    </w:rPr>
  </w:style>
  <w:style w:type="character" w:customStyle="1" w:styleId="AsuntodelcomentarioCar">
    <w:name w:val="Asunto del comentario Car"/>
    <w:basedOn w:val="TextocomentarioCar"/>
    <w:link w:val="Asuntodelcomentario"/>
    <w:uiPriority w:val="99"/>
    <w:semiHidden/>
    <w:rsid w:val="008C308B"/>
    <w:rPr>
      <w:rFonts w:asciiTheme="minorHAnsi" w:hAnsiTheme="minorHAnsi"/>
      <w:b/>
      <w:bCs/>
      <w:sz w:val="20"/>
      <w:szCs w:val="20"/>
    </w:rPr>
  </w:style>
  <w:style w:type="paragraph" w:styleId="Revisin">
    <w:name w:val="Revision"/>
    <w:hidden/>
    <w:uiPriority w:val="99"/>
    <w:semiHidden/>
    <w:rsid w:val="003D4A25"/>
    <w:pPr>
      <w:spacing w:after="0" w:line="240" w:lineRule="auto"/>
    </w:pPr>
    <w:rPr>
      <w:rFonts w:asciiTheme="minorHAnsi" w:hAnsiTheme="minorHAnsi"/>
      <w:sz w:val="22"/>
    </w:rPr>
  </w:style>
  <w:style w:type="table" w:styleId="Tablaconcuadrcula">
    <w:name w:val="Table Grid"/>
    <w:basedOn w:val="Tablanormal"/>
    <w:uiPriority w:val="39"/>
    <w:rsid w:val="00446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7500DC"/>
    <w:pPr>
      <w:spacing w:after="120" w:line="240" w:lineRule="auto"/>
    </w:pPr>
    <w:rPr>
      <w:rFonts w:ascii="Times New Roman" w:eastAsia="Calibri"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7500DC"/>
    <w:rPr>
      <w:rFonts w:eastAsia="Calibri" w:cs="Times New Roman"/>
      <w:szCs w:val="24"/>
      <w:lang w:eastAsia="es-ES"/>
    </w:rPr>
  </w:style>
  <w:style w:type="paragraph" w:styleId="Textodeglobo">
    <w:name w:val="Balloon Text"/>
    <w:basedOn w:val="Normal"/>
    <w:link w:val="TextodegloboCar"/>
    <w:uiPriority w:val="99"/>
    <w:semiHidden/>
    <w:unhideWhenUsed/>
    <w:rsid w:val="003112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12BB"/>
    <w:rPr>
      <w:rFonts w:ascii="Segoe UI" w:hAnsi="Segoe UI" w:cs="Segoe UI"/>
      <w:sz w:val="18"/>
      <w:szCs w:val="18"/>
    </w:rPr>
  </w:style>
  <w:style w:type="character" w:customStyle="1" w:styleId="TextonotapieCar1">
    <w:name w:val="Texto nota pie Car1"/>
    <w:aliases w:val="Ref. de nota al pie1 Car,Texto de nota al pie Car,referencia nota al pie Car,Footnotes refss Car,Appel note de bas de page Car,Fago Fußnotenzeichen Car,Footnote number Car,BVI fnr Car,f Car,4_G Car,16 Point Car,Texto nota al pie Car"/>
    <w:uiPriority w:val="99"/>
    <w:locked/>
    <w:rsid w:val="005C06D6"/>
    <w:rPr>
      <w:rFonts w:ascii="Times New Roman" w:eastAsia="Times New Roman" w:hAnsi="Times New Roman" w:cs="Times New Roman"/>
      <w:sz w:val="20"/>
      <w:szCs w:val="20"/>
      <w:lang w:val="es-CO" w:eastAsia="es-ES"/>
    </w:rPr>
  </w:style>
  <w:style w:type="paragraph" w:styleId="NormalWeb">
    <w:name w:val="Normal (Web)"/>
    <w:basedOn w:val="Normal"/>
    <w:uiPriority w:val="99"/>
    <w:semiHidden/>
    <w:unhideWhenUsed/>
    <w:rsid w:val="009B03AF"/>
    <w:rPr>
      <w:rFonts w:ascii="Times New Roman" w:hAnsi="Times New Roman" w:cs="Times New Roman"/>
      <w:sz w:val="24"/>
      <w:szCs w:val="24"/>
      <w:lang w:val="es-ES"/>
    </w:rPr>
  </w:style>
  <w:style w:type="character" w:styleId="Hipervnculovisitado">
    <w:name w:val="FollowedHyperlink"/>
    <w:basedOn w:val="Fuentedeprrafopredeter"/>
    <w:uiPriority w:val="99"/>
    <w:semiHidden/>
    <w:unhideWhenUsed/>
    <w:rsid w:val="004049F4"/>
    <w:rPr>
      <w:color w:val="954F72" w:themeColor="followedHyperlink"/>
      <w:u w:val="single"/>
    </w:rPr>
  </w:style>
  <w:style w:type="character" w:customStyle="1" w:styleId="normaltextrun">
    <w:name w:val="normaltextrun"/>
    <w:basedOn w:val="Fuentedeprrafopredeter"/>
    <w:rsid w:val="00673A89"/>
  </w:style>
  <w:style w:type="paragraph" w:styleId="Sinespaciado">
    <w:name w:val="No Spacing"/>
    <w:uiPriority w:val="1"/>
    <w:qFormat/>
    <w:rsid w:val="00E951CC"/>
    <w:pPr>
      <w:spacing w:after="0" w:line="240" w:lineRule="auto"/>
      <w:jc w:val="both"/>
    </w:pPr>
    <w:rPr>
      <w:sz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4980">
      <w:bodyDiv w:val="1"/>
      <w:marLeft w:val="0"/>
      <w:marRight w:val="0"/>
      <w:marTop w:val="0"/>
      <w:marBottom w:val="0"/>
      <w:divBdr>
        <w:top w:val="none" w:sz="0" w:space="0" w:color="auto"/>
        <w:left w:val="none" w:sz="0" w:space="0" w:color="auto"/>
        <w:bottom w:val="none" w:sz="0" w:space="0" w:color="auto"/>
        <w:right w:val="none" w:sz="0" w:space="0" w:color="auto"/>
      </w:divBdr>
    </w:div>
    <w:div w:id="315191230">
      <w:bodyDiv w:val="1"/>
      <w:marLeft w:val="0"/>
      <w:marRight w:val="0"/>
      <w:marTop w:val="0"/>
      <w:marBottom w:val="0"/>
      <w:divBdr>
        <w:top w:val="none" w:sz="0" w:space="0" w:color="auto"/>
        <w:left w:val="none" w:sz="0" w:space="0" w:color="auto"/>
        <w:bottom w:val="none" w:sz="0" w:space="0" w:color="auto"/>
        <w:right w:val="none" w:sz="0" w:space="0" w:color="auto"/>
      </w:divBdr>
    </w:div>
    <w:div w:id="318924852">
      <w:bodyDiv w:val="1"/>
      <w:marLeft w:val="0"/>
      <w:marRight w:val="0"/>
      <w:marTop w:val="0"/>
      <w:marBottom w:val="0"/>
      <w:divBdr>
        <w:top w:val="none" w:sz="0" w:space="0" w:color="auto"/>
        <w:left w:val="none" w:sz="0" w:space="0" w:color="auto"/>
        <w:bottom w:val="none" w:sz="0" w:space="0" w:color="auto"/>
        <w:right w:val="none" w:sz="0" w:space="0" w:color="auto"/>
      </w:divBdr>
    </w:div>
    <w:div w:id="450129912">
      <w:bodyDiv w:val="1"/>
      <w:marLeft w:val="0"/>
      <w:marRight w:val="0"/>
      <w:marTop w:val="0"/>
      <w:marBottom w:val="0"/>
      <w:divBdr>
        <w:top w:val="none" w:sz="0" w:space="0" w:color="auto"/>
        <w:left w:val="none" w:sz="0" w:space="0" w:color="auto"/>
        <w:bottom w:val="none" w:sz="0" w:space="0" w:color="auto"/>
        <w:right w:val="none" w:sz="0" w:space="0" w:color="auto"/>
      </w:divBdr>
    </w:div>
    <w:div w:id="551574991">
      <w:bodyDiv w:val="1"/>
      <w:marLeft w:val="0"/>
      <w:marRight w:val="0"/>
      <w:marTop w:val="0"/>
      <w:marBottom w:val="0"/>
      <w:divBdr>
        <w:top w:val="none" w:sz="0" w:space="0" w:color="auto"/>
        <w:left w:val="none" w:sz="0" w:space="0" w:color="auto"/>
        <w:bottom w:val="none" w:sz="0" w:space="0" w:color="auto"/>
        <w:right w:val="none" w:sz="0" w:space="0" w:color="auto"/>
      </w:divBdr>
    </w:div>
    <w:div w:id="676034543">
      <w:bodyDiv w:val="1"/>
      <w:marLeft w:val="0"/>
      <w:marRight w:val="0"/>
      <w:marTop w:val="0"/>
      <w:marBottom w:val="0"/>
      <w:divBdr>
        <w:top w:val="none" w:sz="0" w:space="0" w:color="auto"/>
        <w:left w:val="none" w:sz="0" w:space="0" w:color="auto"/>
        <w:bottom w:val="none" w:sz="0" w:space="0" w:color="auto"/>
        <w:right w:val="none" w:sz="0" w:space="0" w:color="auto"/>
      </w:divBdr>
    </w:div>
    <w:div w:id="1083455271">
      <w:bodyDiv w:val="1"/>
      <w:marLeft w:val="0"/>
      <w:marRight w:val="0"/>
      <w:marTop w:val="0"/>
      <w:marBottom w:val="0"/>
      <w:divBdr>
        <w:top w:val="none" w:sz="0" w:space="0" w:color="auto"/>
        <w:left w:val="none" w:sz="0" w:space="0" w:color="auto"/>
        <w:bottom w:val="none" w:sz="0" w:space="0" w:color="auto"/>
        <w:right w:val="none" w:sz="0" w:space="0" w:color="auto"/>
      </w:divBdr>
    </w:div>
    <w:div w:id="1176533048">
      <w:bodyDiv w:val="1"/>
      <w:marLeft w:val="0"/>
      <w:marRight w:val="0"/>
      <w:marTop w:val="0"/>
      <w:marBottom w:val="0"/>
      <w:divBdr>
        <w:top w:val="none" w:sz="0" w:space="0" w:color="auto"/>
        <w:left w:val="none" w:sz="0" w:space="0" w:color="auto"/>
        <w:bottom w:val="none" w:sz="0" w:space="0" w:color="auto"/>
        <w:right w:val="none" w:sz="0" w:space="0" w:color="auto"/>
      </w:divBdr>
    </w:div>
    <w:div w:id="1238400224">
      <w:bodyDiv w:val="1"/>
      <w:marLeft w:val="0"/>
      <w:marRight w:val="0"/>
      <w:marTop w:val="0"/>
      <w:marBottom w:val="0"/>
      <w:divBdr>
        <w:top w:val="none" w:sz="0" w:space="0" w:color="auto"/>
        <w:left w:val="none" w:sz="0" w:space="0" w:color="auto"/>
        <w:bottom w:val="none" w:sz="0" w:space="0" w:color="auto"/>
        <w:right w:val="none" w:sz="0" w:space="0" w:color="auto"/>
      </w:divBdr>
    </w:div>
    <w:div w:id="1405835903">
      <w:bodyDiv w:val="1"/>
      <w:marLeft w:val="0"/>
      <w:marRight w:val="0"/>
      <w:marTop w:val="0"/>
      <w:marBottom w:val="0"/>
      <w:divBdr>
        <w:top w:val="none" w:sz="0" w:space="0" w:color="auto"/>
        <w:left w:val="none" w:sz="0" w:space="0" w:color="auto"/>
        <w:bottom w:val="none" w:sz="0" w:space="0" w:color="auto"/>
        <w:right w:val="none" w:sz="0" w:space="0" w:color="auto"/>
      </w:divBdr>
    </w:div>
    <w:div w:id="1826314148">
      <w:bodyDiv w:val="1"/>
      <w:marLeft w:val="0"/>
      <w:marRight w:val="0"/>
      <w:marTop w:val="0"/>
      <w:marBottom w:val="0"/>
      <w:divBdr>
        <w:top w:val="none" w:sz="0" w:space="0" w:color="auto"/>
        <w:left w:val="none" w:sz="0" w:space="0" w:color="auto"/>
        <w:bottom w:val="none" w:sz="0" w:space="0" w:color="auto"/>
        <w:right w:val="none" w:sz="0" w:space="0" w:color="auto"/>
      </w:divBdr>
    </w:div>
    <w:div w:id="1893348901">
      <w:bodyDiv w:val="1"/>
      <w:marLeft w:val="0"/>
      <w:marRight w:val="0"/>
      <w:marTop w:val="0"/>
      <w:marBottom w:val="0"/>
      <w:divBdr>
        <w:top w:val="none" w:sz="0" w:space="0" w:color="auto"/>
        <w:left w:val="none" w:sz="0" w:space="0" w:color="auto"/>
        <w:bottom w:val="none" w:sz="0" w:space="0" w:color="auto"/>
        <w:right w:val="none" w:sz="0" w:space="0" w:color="auto"/>
      </w:divBdr>
    </w:div>
    <w:div w:id="1930574331">
      <w:bodyDiv w:val="1"/>
      <w:marLeft w:val="0"/>
      <w:marRight w:val="0"/>
      <w:marTop w:val="0"/>
      <w:marBottom w:val="0"/>
      <w:divBdr>
        <w:top w:val="none" w:sz="0" w:space="0" w:color="auto"/>
        <w:left w:val="none" w:sz="0" w:space="0" w:color="auto"/>
        <w:bottom w:val="none" w:sz="0" w:space="0" w:color="auto"/>
        <w:right w:val="none" w:sz="0" w:space="0" w:color="auto"/>
      </w:divBdr>
    </w:div>
    <w:div w:id="1984576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11c18a-7847-49df-be59-7c03a8ab66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D007616567E844682C19F84CCDDD6F3" ma:contentTypeVersion="10" ma:contentTypeDescription="Crear nuevo documento." ma:contentTypeScope="" ma:versionID="6b491b22bd2f19ed298f35af1c42cec9">
  <xsd:schema xmlns:xsd="http://www.w3.org/2001/XMLSchema" xmlns:xs="http://www.w3.org/2001/XMLSchema" xmlns:p="http://schemas.microsoft.com/office/2006/metadata/properties" xmlns:ns3="2653063f-0fc2-48f3-9464-438d050b5111" xmlns:ns4="e311c18a-7847-49df-be59-7c03a8ab6624" targetNamespace="http://schemas.microsoft.com/office/2006/metadata/properties" ma:root="true" ma:fieldsID="251ba8345b78f0d90644460e3845273e" ns3:_="" ns4:_="">
    <xsd:import namespace="2653063f-0fc2-48f3-9464-438d050b5111"/>
    <xsd:import namespace="e311c18a-7847-49df-be59-7c03a8ab66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3063f-0fc2-48f3-9464-438d050b511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1c18a-7847-49df-be59-7c03a8ab66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03827-2ADD-40FC-8162-98E5CE08C6AD}">
  <ds:schemaRefs>
    <ds:schemaRef ds:uri="http://schemas.microsoft.com/office/2006/metadata/properties"/>
    <ds:schemaRef ds:uri="http://schemas.microsoft.com/office/infopath/2007/PartnerControls"/>
    <ds:schemaRef ds:uri="e311c18a-7847-49df-be59-7c03a8ab6624"/>
  </ds:schemaRefs>
</ds:datastoreItem>
</file>

<file path=customXml/itemProps2.xml><?xml version="1.0" encoding="utf-8"?>
<ds:datastoreItem xmlns:ds="http://schemas.openxmlformats.org/officeDocument/2006/customXml" ds:itemID="{CC214179-F62C-4F09-B54E-4E7AA008BA9A}">
  <ds:schemaRefs>
    <ds:schemaRef ds:uri="http://schemas.microsoft.com/sharepoint/v3/contenttype/forms"/>
  </ds:schemaRefs>
</ds:datastoreItem>
</file>

<file path=customXml/itemProps3.xml><?xml version="1.0" encoding="utf-8"?>
<ds:datastoreItem xmlns:ds="http://schemas.openxmlformats.org/officeDocument/2006/customXml" ds:itemID="{89BD2004-2F07-40FB-B08B-2E8F238B5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3063f-0fc2-48f3-9464-438d050b5111"/>
    <ds:schemaRef ds:uri="e311c18a-7847-49df-be59-7c03a8ab6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7F51A-DC50-4830-9E63-0BE30922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11533</Words>
  <Characters>63432</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Galvis Malagón</dc:creator>
  <cp:keywords/>
  <dc:description/>
  <cp:lastModifiedBy>Paulino Jose Solano Camargo</cp:lastModifiedBy>
  <cp:revision>2</cp:revision>
  <dcterms:created xsi:type="dcterms:W3CDTF">2025-02-17T16:16:00Z</dcterms:created>
  <dcterms:modified xsi:type="dcterms:W3CDTF">2025-02-17T16:16:00Z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0x0101008D007616567E844682C19F84CCDDD6F3</vt:lpwstr>
  </property>
</Properties>
</file>